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00" w:rsidRPr="008C0DC7" w:rsidRDefault="008C0DC7">
      <w:pPr>
        <w:pStyle w:val="Title"/>
        <w:rPr>
          <w:rFonts w:ascii="Georgia" w:hAnsi="Georgia"/>
        </w:rPr>
      </w:pPr>
      <w:bookmarkStart w:id="0" w:name="_GoBack"/>
      <w:bookmarkEnd w:id="0"/>
      <w:r w:rsidRPr="008C0DC7">
        <w:rPr>
          <w:rFonts w:ascii="Georgia" w:hAnsi="Georgia"/>
        </w:rPr>
        <w:t>Info privind alocarea granturilor</w:t>
      </w:r>
    </w:p>
    <w:p w:rsidR="00F94A00" w:rsidRDefault="00FF7F44">
      <w:pPr>
        <w:pStyle w:val="Heading1"/>
        <w:numPr>
          <w:ilvl w:val="0"/>
          <w:numId w:val="2"/>
        </w:numPr>
        <w:tabs>
          <w:tab w:val="left" w:pos="593"/>
        </w:tabs>
        <w:spacing w:before="263"/>
        <w:ind w:left="593" w:hanging="233"/>
      </w:pPr>
      <w:r>
        <w:rPr>
          <w:spacing w:val="-2"/>
        </w:rPr>
        <w:t>Transport</w:t>
      </w:r>
    </w:p>
    <w:p w:rsidR="00F94A00" w:rsidRDefault="00F94A00">
      <w:pPr>
        <w:pStyle w:val="BodyText"/>
        <w:spacing w:before="6"/>
        <w:rPr>
          <w:b/>
          <w:sz w:val="17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16"/>
      </w:tblGrid>
      <w:tr w:rsidR="00F94A00">
        <w:trPr>
          <w:trHeight w:val="1077"/>
        </w:trPr>
        <w:tc>
          <w:tcPr>
            <w:tcW w:w="3118" w:type="dxa"/>
            <w:shd w:val="clear" w:color="auto" w:fill="D9D9D9"/>
          </w:tcPr>
          <w:p w:rsidR="00F94A00" w:rsidRDefault="00F94A00">
            <w:pPr>
              <w:pStyle w:val="TableParagraph"/>
              <w:spacing w:before="152"/>
              <w:jc w:val="left"/>
              <w:rPr>
                <w:b/>
              </w:rPr>
            </w:pPr>
          </w:p>
          <w:p w:rsidR="00F94A00" w:rsidRDefault="00FF7F44">
            <w:pPr>
              <w:pStyle w:val="TableParagraph"/>
              <w:spacing w:before="1"/>
              <w:ind w:left="16" w:right="4"/>
              <w:rPr>
                <w:b/>
              </w:rPr>
            </w:pPr>
            <w:r>
              <w:rPr>
                <w:b/>
              </w:rPr>
              <w:t>Distanța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călătorie</w:t>
            </w:r>
          </w:p>
        </w:tc>
        <w:tc>
          <w:tcPr>
            <w:tcW w:w="3118" w:type="dxa"/>
            <w:shd w:val="clear" w:color="auto" w:fill="D9D9D9"/>
          </w:tcPr>
          <w:p w:rsidR="00F94A00" w:rsidRDefault="00FF7F44">
            <w:pPr>
              <w:pStyle w:val="TableParagraph"/>
              <w:spacing w:before="134"/>
              <w:ind w:left="232"/>
              <w:jc w:val="left"/>
              <w:rPr>
                <w:b/>
              </w:rPr>
            </w:pPr>
            <w:r>
              <w:rPr>
                <w:b/>
              </w:rPr>
              <w:t>Transport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categoria</w:t>
            </w:r>
          </w:p>
          <w:p w:rsidR="00F94A00" w:rsidRDefault="00FF7F44">
            <w:pPr>
              <w:pStyle w:val="TableParagraph"/>
              <w:spacing w:before="19" w:line="259" w:lineRule="auto"/>
              <w:ind w:left="287" w:firstLine="38"/>
              <w:jc w:val="left"/>
              <w:rPr>
                <w:b/>
              </w:rPr>
            </w:pPr>
            <w:r>
              <w:rPr>
                <w:b/>
              </w:rPr>
              <w:t>„green travel”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Suma 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participant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euro</w:t>
            </w:r>
          </w:p>
        </w:tc>
        <w:tc>
          <w:tcPr>
            <w:tcW w:w="3116" w:type="dxa"/>
            <w:shd w:val="clear" w:color="auto" w:fill="D9D9D9"/>
          </w:tcPr>
          <w:p w:rsidR="00F94A00" w:rsidRDefault="00FF7F44">
            <w:pPr>
              <w:pStyle w:val="TableParagraph"/>
              <w:spacing w:line="250" w:lineRule="exact"/>
              <w:ind w:left="41" w:right="6"/>
              <w:rPr>
                <w:b/>
              </w:rPr>
            </w:pPr>
            <w:r>
              <w:rPr>
                <w:b/>
              </w:rPr>
              <w:t>Transport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categoria</w:t>
            </w:r>
          </w:p>
          <w:p w:rsidR="00F94A00" w:rsidRDefault="00FF7F44">
            <w:pPr>
              <w:pStyle w:val="TableParagraph"/>
              <w:spacing w:before="19"/>
              <w:ind w:left="41" w:right="4"/>
              <w:rPr>
                <w:b/>
              </w:rPr>
            </w:pPr>
            <w:r>
              <w:rPr>
                <w:b/>
              </w:rPr>
              <w:t>„non-green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travel”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:rsidR="00F94A00" w:rsidRDefault="00FF7F44">
            <w:pPr>
              <w:pStyle w:val="TableParagraph"/>
              <w:spacing w:line="270" w:lineRule="atLeast"/>
              <w:ind w:left="41"/>
              <w:rPr>
                <w:b/>
              </w:rPr>
            </w:pPr>
            <w:r>
              <w:rPr>
                <w:b/>
              </w:rPr>
              <w:t>Suma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participant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în </w:t>
            </w:r>
            <w:r>
              <w:rPr>
                <w:b/>
                <w:spacing w:val="-4"/>
              </w:rPr>
              <w:t>euro</w:t>
            </w:r>
          </w:p>
        </w:tc>
      </w:tr>
      <w:tr w:rsidR="00F94A00">
        <w:trPr>
          <w:trHeight w:val="270"/>
        </w:trPr>
        <w:tc>
          <w:tcPr>
            <w:tcW w:w="3118" w:type="dxa"/>
          </w:tcPr>
          <w:p w:rsidR="00F94A00" w:rsidRDefault="00FF7F44">
            <w:pPr>
              <w:pStyle w:val="TableParagraph"/>
              <w:spacing w:before="2" w:line="249" w:lineRule="exact"/>
              <w:ind w:left="16" w:right="4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99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KM</w:t>
            </w:r>
          </w:p>
        </w:tc>
        <w:tc>
          <w:tcPr>
            <w:tcW w:w="3118" w:type="dxa"/>
          </w:tcPr>
          <w:p w:rsidR="00F94A00" w:rsidRDefault="00FF7F44">
            <w:pPr>
              <w:pStyle w:val="TableParagraph"/>
              <w:spacing w:before="2" w:line="249" w:lineRule="exact"/>
              <w:ind w:left="16"/>
            </w:pPr>
            <w:r>
              <w:rPr>
                <w:spacing w:val="-5"/>
              </w:rPr>
              <w:t>56</w:t>
            </w:r>
          </w:p>
        </w:tc>
        <w:tc>
          <w:tcPr>
            <w:tcW w:w="3116" w:type="dxa"/>
          </w:tcPr>
          <w:p w:rsidR="00F94A00" w:rsidRDefault="00FF7F44">
            <w:pPr>
              <w:pStyle w:val="TableParagraph"/>
              <w:spacing w:before="2" w:line="249" w:lineRule="exact"/>
              <w:ind w:left="41" w:right="38"/>
            </w:pPr>
            <w:r>
              <w:rPr>
                <w:spacing w:val="-5"/>
              </w:rPr>
              <w:t>28</w:t>
            </w:r>
          </w:p>
        </w:tc>
      </w:tr>
      <w:tr w:rsidR="00F94A00">
        <w:trPr>
          <w:trHeight w:val="270"/>
        </w:trPr>
        <w:tc>
          <w:tcPr>
            <w:tcW w:w="3118" w:type="dxa"/>
          </w:tcPr>
          <w:p w:rsidR="00F94A00" w:rsidRDefault="00FF7F44">
            <w:pPr>
              <w:pStyle w:val="TableParagraph"/>
              <w:spacing w:line="250" w:lineRule="exact"/>
              <w:ind w:left="16" w:right="4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499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KM</w:t>
            </w:r>
          </w:p>
        </w:tc>
        <w:tc>
          <w:tcPr>
            <w:tcW w:w="3118" w:type="dxa"/>
          </w:tcPr>
          <w:p w:rsidR="00F94A00" w:rsidRDefault="00FF7F44">
            <w:pPr>
              <w:pStyle w:val="TableParagraph"/>
              <w:spacing w:line="250" w:lineRule="exact"/>
              <w:ind w:left="16" w:right="4"/>
            </w:pPr>
            <w:r>
              <w:rPr>
                <w:spacing w:val="-5"/>
              </w:rPr>
              <w:t>285</w:t>
            </w:r>
          </w:p>
        </w:tc>
        <w:tc>
          <w:tcPr>
            <w:tcW w:w="3116" w:type="dxa"/>
          </w:tcPr>
          <w:p w:rsidR="00F94A00" w:rsidRDefault="00FF7F44">
            <w:pPr>
              <w:pStyle w:val="TableParagraph"/>
              <w:spacing w:line="250" w:lineRule="exact"/>
              <w:ind w:left="41" w:right="35"/>
            </w:pPr>
            <w:r>
              <w:rPr>
                <w:spacing w:val="-5"/>
              </w:rPr>
              <w:t>211</w:t>
            </w:r>
          </w:p>
        </w:tc>
      </w:tr>
      <w:tr w:rsidR="00F94A00">
        <w:trPr>
          <w:trHeight w:val="268"/>
        </w:trPr>
        <w:tc>
          <w:tcPr>
            <w:tcW w:w="3118" w:type="dxa"/>
          </w:tcPr>
          <w:p w:rsidR="00F94A00" w:rsidRDefault="00FF7F44">
            <w:pPr>
              <w:pStyle w:val="TableParagraph"/>
              <w:spacing w:line="249" w:lineRule="exact"/>
              <w:ind w:left="16" w:right="4"/>
            </w:pPr>
            <w:r>
              <w:t>500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999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KM</w:t>
            </w:r>
          </w:p>
        </w:tc>
        <w:tc>
          <w:tcPr>
            <w:tcW w:w="3118" w:type="dxa"/>
          </w:tcPr>
          <w:p w:rsidR="00F94A00" w:rsidRDefault="00FF7F44">
            <w:pPr>
              <w:pStyle w:val="TableParagraph"/>
              <w:spacing w:line="249" w:lineRule="exact"/>
              <w:ind w:left="16" w:right="4"/>
            </w:pPr>
            <w:r>
              <w:rPr>
                <w:spacing w:val="-5"/>
              </w:rPr>
              <w:t>417</w:t>
            </w:r>
          </w:p>
        </w:tc>
        <w:tc>
          <w:tcPr>
            <w:tcW w:w="3116" w:type="dxa"/>
          </w:tcPr>
          <w:p w:rsidR="00F94A00" w:rsidRDefault="00FF7F44">
            <w:pPr>
              <w:pStyle w:val="TableParagraph"/>
              <w:spacing w:line="249" w:lineRule="exact"/>
              <w:ind w:left="41" w:right="31"/>
            </w:pPr>
            <w:r>
              <w:rPr>
                <w:spacing w:val="-5"/>
              </w:rPr>
              <w:t>309</w:t>
            </w:r>
          </w:p>
        </w:tc>
      </w:tr>
      <w:tr w:rsidR="00F94A00">
        <w:trPr>
          <w:trHeight w:val="273"/>
        </w:trPr>
        <w:tc>
          <w:tcPr>
            <w:tcW w:w="3118" w:type="dxa"/>
          </w:tcPr>
          <w:p w:rsidR="00F94A00" w:rsidRDefault="00FF7F44">
            <w:pPr>
              <w:pStyle w:val="TableParagraph"/>
              <w:spacing w:before="2"/>
              <w:ind w:left="16" w:right="2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000 -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999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KM</w:t>
            </w:r>
          </w:p>
        </w:tc>
        <w:tc>
          <w:tcPr>
            <w:tcW w:w="3118" w:type="dxa"/>
          </w:tcPr>
          <w:p w:rsidR="00F94A00" w:rsidRDefault="00FF7F44">
            <w:pPr>
              <w:pStyle w:val="TableParagraph"/>
              <w:spacing w:before="2"/>
              <w:ind w:left="16" w:right="6"/>
            </w:pPr>
            <w:r>
              <w:rPr>
                <w:spacing w:val="-5"/>
              </w:rPr>
              <w:t>535</w:t>
            </w:r>
          </w:p>
        </w:tc>
        <w:tc>
          <w:tcPr>
            <w:tcW w:w="3116" w:type="dxa"/>
          </w:tcPr>
          <w:p w:rsidR="00F94A00" w:rsidRDefault="00FF7F44">
            <w:pPr>
              <w:pStyle w:val="TableParagraph"/>
              <w:spacing w:line="250" w:lineRule="exact"/>
              <w:ind w:left="41" w:right="33"/>
            </w:pPr>
            <w:r>
              <w:rPr>
                <w:spacing w:val="-5"/>
              </w:rPr>
              <w:t>395</w:t>
            </w:r>
          </w:p>
        </w:tc>
      </w:tr>
      <w:tr w:rsidR="00F94A00">
        <w:trPr>
          <w:trHeight w:val="268"/>
        </w:trPr>
        <w:tc>
          <w:tcPr>
            <w:tcW w:w="3118" w:type="dxa"/>
          </w:tcPr>
          <w:p w:rsidR="00F94A00" w:rsidRDefault="00FF7F44">
            <w:pPr>
              <w:pStyle w:val="TableParagraph"/>
              <w:spacing w:line="248" w:lineRule="exact"/>
              <w:ind w:left="16" w:right="4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999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KM</w:t>
            </w:r>
          </w:p>
        </w:tc>
        <w:tc>
          <w:tcPr>
            <w:tcW w:w="3118" w:type="dxa"/>
          </w:tcPr>
          <w:p w:rsidR="00F94A00" w:rsidRDefault="00FF7F44">
            <w:pPr>
              <w:pStyle w:val="TableParagraph"/>
              <w:spacing w:line="248" w:lineRule="exact"/>
              <w:ind w:left="16" w:right="6"/>
            </w:pPr>
            <w:r>
              <w:rPr>
                <w:spacing w:val="-5"/>
              </w:rPr>
              <w:t>785</w:t>
            </w:r>
          </w:p>
        </w:tc>
        <w:tc>
          <w:tcPr>
            <w:tcW w:w="3116" w:type="dxa"/>
          </w:tcPr>
          <w:p w:rsidR="00F94A00" w:rsidRDefault="00FF7F44">
            <w:pPr>
              <w:pStyle w:val="TableParagraph"/>
              <w:spacing w:line="248" w:lineRule="exact"/>
              <w:ind w:left="41" w:right="33"/>
            </w:pPr>
            <w:r>
              <w:rPr>
                <w:spacing w:val="-5"/>
              </w:rPr>
              <w:t>580</w:t>
            </w:r>
          </w:p>
        </w:tc>
      </w:tr>
      <w:tr w:rsidR="00F94A00">
        <w:trPr>
          <w:trHeight w:val="280"/>
        </w:trPr>
        <w:tc>
          <w:tcPr>
            <w:tcW w:w="3118" w:type="dxa"/>
          </w:tcPr>
          <w:p w:rsidR="00F94A00" w:rsidRDefault="00FF7F44">
            <w:pPr>
              <w:pStyle w:val="TableParagraph"/>
              <w:spacing w:before="4"/>
              <w:ind w:left="16" w:right="2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000 -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999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KM</w:t>
            </w:r>
          </w:p>
        </w:tc>
        <w:tc>
          <w:tcPr>
            <w:tcW w:w="3118" w:type="dxa"/>
          </w:tcPr>
          <w:p w:rsidR="00F94A00" w:rsidRDefault="00FF7F44">
            <w:pPr>
              <w:pStyle w:val="TableParagraph"/>
              <w:spacing w:before="4"/>
              <w:ind w:left="16" w:right="3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188</w:t>
            </w:r>
          </w:p>
        </w:tc>
        <w:tc>
          <w:tcPr>
            <w:tcW w:w="3116" w:type="dxa"/>
          </w:tcPr>
          <w:p w:rsidR="00F94A00" w:rsidRDefault="00FF7F44">
            <w:pPr>
              <w:pStyle w:val="TableParagraph"/>
              <w:spacing w:line="250" w:lineRule="exact"/>
              <w:ind w:left="41" w:right="34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188</w:t>
            </w:r>
          </w:p>
        </w:tc>
      </w:tr>
      <w:tr w:rsidR="00F94A00">
        <w:trPr>
          <w:trHeight w:val="270"/>
        </w:trPr>
        <w:tc>
          <w:tcPr>
            <w:tcW w:w="3118" w:type="dxa"/>
          </w:tcPr>
          <w:p w:rsidR="00F94A00" w:rsidRDefault="00FF7F44">
            <w:pPr>
              <w:pStyle w:val="TableParagraph"/>
              <w:spacing w:line="250" w:lineRule="exact"/>
              <w:ind w:left="16" w:right="3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000</w:t>
            </w:r>
            <w:r>
              <w:rPr>
                <w:spacing w:val="-3"/>
              </w:rPr>
              <w:t xml:space="preserve"> </w:t>
            </w:r>
            <w:r>
              <w:t>KM</w:t>
            </w:r>
            <w:r>
              <w:rPr>
                <w:spacing w:val="-2"/>
              </w:rPr>
              <w:t xml:space="preserve"> </w:t>
            </w:r>
            <w:r>
              <w:t>sau</w:t>
            </w:r>
            <w:r>
              <w:rPr>
                <w:spacing w:val="-1"/>
              </w:rPr>
              <w:t xml:space="preserve"> </w:t>
            </w:r>
            <w:r>
              <w:t>mai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mult</w:t>
            </w:r>
          </w:p>
        </w:tc>
        <w:tc>
          <w:tcPr>
            <w:tcW w:w="3118" w:type="dxa"/>
          </w:tcPr>
          <w:p w:rsidR="00F94A00" w:rsidRDefault="00FF7F44">
            <w:pPr>
              <w:pStyle w:val="TableParagraph"/>
              <w:spacing w:line="250" w:lineRule="exact"/>
              <w:ind w:left="16" w:right="5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735</w:t>
            </w:r>
          </w:p>
        </w:tc>
        <w:tc>
          <w:tcPr>
            <w:tcW w:w="3116" w:type="dxa"/>
          </w:tcPr>
          <w:p w:rsidR="00F94A00" w:rsidRDefault="00FF7F44">
            <w:pPr>
              <w:pStyle w:val="TableParagraph"/>
              <w:spacing w:line="250" w:lineRule="exact"/>
              <w:ind w:left="41" w:right="32"/>
            </w:pPr>
            <w:r>
              <w:t xml:space="preserve">1 </w:t>
            </w:r>
            <w:r>
              <w:rPr>
                <w:spacing w:val="-5"/>
              </w:rPr>
              <w:t>735</w:t>
            </w:r>
          </w:p>
        </w:tc>
      </w:tr>
    </w:tbl>
    <w:p w:rsidR="00F94A00" w:rsidRDefault="00F94A00">
      <w:pPr>
        <w:pStyle w:val="BodyText"/>
        <w:spacing w:before="22"/>
        <w:rPr>
          <w:b/>
        </w:rPr>
      </w:pPr>
    </w:p>
    <w:p w:rsidR="00F94A00" w:rsidRDefault="00FF7F44">
      <w:pPr>
        <w:pStyle w:val="BodyText"/>
        <w:spacing w:before="1" w:line="259" w:lineRule="auto"/>
        <w:ind w:left="360" w:right="355"/>
        <w:jc w:val="both"/>
      </w:pPr>
      <w:r>
        <w:t>„Distanța de călătorie” reprezintă distanța dintre locul de origine și locul de desfășurare a activității,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timp ce</w:t>
      </w:r>
      <w:r>
        <w:rPr>
          <w:spacing w:val="-1"/>
        </w:rPr>
        <w:t xml:space="preserve"> </w:t>
      </w:r>
      <w:r>
        <w:t>„suma” reprezintă grantul pentru deplasarea</w:t>
      </w:r>
      <w:r>
        <w:rPr>
          <w:spacing w:val="-1"/>
        </w:rPr>
        <w:t xml:space="preserve"> </w:t>
      </w:r>
      <w:r>
        <w:t>atât</w:t>
      </w:r>
      <w:r>
        <w:rPr>
          <w:spacing w:val="-3"/>
        </w:rPr>
        <w:t xml:space="preserve"> </w:t>
      </w:r>
      <w:r>
        <w:t>înspre locul</w:t>
      </w:r>
      <w:r>
        <w:rPr>
          <w:spacing w:val="-1"/>
        </w:rPr>
        <w:t xml:space="preserve"> </w:t>
      </w:r>
      <w:r>
        <w:t>desfășurare</w:t>
      </w:r>
      <w:r>
        <w:rPr>
          <w:spacing w:val="-1"/>
        </w:rPr>
        <w:t xml:space="preserve"> </w:t>
      </w:r>
      <w:r>
        <w:t>a activității, cât și retur.</w:t>
      </w:r>
    </w:p>
    <w:p w:rsidR="00F94A00" w:rsidRDefault="00F94A00">
      <w:pPr>
        <w:pStyle w:val="BodyText"/>
        <w:spacing w:before="20"/>
      </w:pPr>
    </w:p>
    <w:p w:rsidR="00F94A00" w:rsidRDefault="00FF7F44">
      <w:pPr>
        <w:pStyle w:val="Heading1"/>
        <w:numPr>
          <w:ilvl w:val="0"/>
          <w:numId w:val="2"/>
        </w:numPr>
        <w:tabs>
          <w:tab w:val="left" w:pos="624"/>
        </w:tabs>
        <w:spacing w:line="518" w:lineRule="auto"/>
        <w:ind w:left="360" w:right="3611" w:firstLine="0"/>
      </w:pPr>
      <w:r>
        <w:t>Sprijin</w:t>
      </w:r>
      <w:r>
        <w:rPr>
          <w:spacing w:val="-5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mobilitatea</w:t>
      </w:r>
      <w:r>
        <w:rPr>
          <w:spacing w:val="-5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fizic Mobilitatea personalului</w:t>
      </w:r>
    </w:p>
    <w:tbl>
      <w:tblPr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5"/>
        <w:gridCol w:w="1923"/>
      </w:tblGrid>
      <w:tr w:rsidR="00F94A00">
        <w:trPr>
          <w:trHeight w:val="544"/>
        </w:trPr>
        <w:tc>
          <w:tcPr>
            <w:tcW w:w="7425" w:type="dxa"/>
            <w:shd w:val="clear" w:color="auto" w:fill="D9D9D9"/>
          </w:tcPr>
          <w:p w:rsidR="00F94A00" w:rsidRDefault="00FF7F44">
            <w:pPr>
              <w:pStyle w:val="TableParagraph"/>
              <w:spacing w:before="146"/>
              <w:ind w:left="13"/>
              <w:rPr>
                <w:b/>
              </w:rPr>
            </w:pPr>
            <w:r>
              <w:rPr>
                <w:b/>
              </w:rPr>
              <w:t>Ț</w:t>
            </w:r>
            <w:r>
              <w:rPr>
                <w:b/>
              </w:rPr>
              <w:t xml:space="preserve">ara </w:t>
            </w:r>
            <w:r>
              <w:rPr>
                <w:b/>
                <w:spacing w:val="-2"/>
              </w:rPr>
              <w:t>gazdă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F94A00" w:rsidRDefault="00FF7F44">
            <w:pPr>
              <w:pStyle w:val="TableParagraph"/>
              <w:spacing w:before="22"/>
              <w:ind w:left="697" w:right="192" w:hanging="490"/>
              <w:jc w:val="left"/>
              <w:rPr>
                <w:b/>
              </w:rPr>
            </w:pPr>
            <w:r>
              <w:rPr>
                <w:b/>
              </w:rPr>
              <w:t>Suma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zi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în </w:t>
            </w:r>
            <w:r>
              <w:rPr>
                <w:b/>
                <w:spacing w:val="-4"/>
              </w:rPr>
              <w:t>euro</w:t>
            </w:r>
          </w:p>
        </w:tc>
      </w:tr>
      <w:tr w:rsidR="00F94A00">
        <w:trPr>
          <w:trHeight w:val="1669"/>
        </w:trPr>
        <w:tc>
          <w:tcPr>
            <w:tcW w:w="7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A00" w:rsidRDefault="00FF7F44">
            <w:pPr>
              <w:pStyle w:val="TableParagraph"/>
              <w:spacing w:line="259" w:lineRule="auto"/>
              <w:ind w:left="304" w:right="290" w:firstLine="1"/>
              <w:rPr>
                <w:b/>
              </w:rPr>
            </w:pPr>
            <w:r>
              <w:rPr>
                <w:b/>
              </w:rPr>
              <w:t>State membre UE çi țări terțe asociate la program: Austria, Belgia, Danemarca, Finlanda, Franța, Germania, Irlanda, Islanda,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Italia,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Liechtenstein,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Luxemburg,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Norvegia,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Suedia, Țările de Jos</w:t>
            </w:r>
          </w:p>
          <w:p w:rsidR="00F94A00" w:rsidRDefault="00FF7F44">
            <w:pPr>
              <w:pStyle w:val="TableParagraph"/>
              <w:spacing w:before="156"/>
              <w:ind w:left="16" w:right="4"/>
              <w:rPr>
                <w:b/>
              </w:rPr>
            </w:pPr>
            <w:r>
              <w:rPr>
                <w:b/>
              </w:rPr>
              <w:t>Ț</w:t>
            </w:r>
            <w:r>
              <w:rPr>
                <w:b/>
              </w:rPr>
              <w:t>ări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terțe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asociate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Regiunile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1-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A00" w:rsidRDefault="00F94A00">
            <w:pPr>
              <w:pStyle w:val="TableParagraph"/>
              <w:jc w:val="left"/>
              <w:rPr>
                <w:b/>
              </w:rPr>
            </w:pPr>
          </w:p>
          <w:p w:rsidR="00F94A00" w:rsidRDefault="00F94A00">
            <w:pPr>
              <w:pStyle w:val="TableParagraph"/>
              <w:spacing w:before="117"/>
              <w:jc w:val="left"/>
              <w:rPr>
                <w:b/>
              </w:rPr>
            </w:pPr>
          </w:p>
          <w:p w:rsidR="00F94A00" w:rsidRDefault="00FF7F44">
            <w:pPr>
              <w:pStyle w:val="TableParagraph"/>
              <w:ind w:left="12" w:right="1"/>
            </w:pPr>
            <w:r>
              <w:rPr>
                <w:spacing w:val="-5"/>
              </w:rPr>
              <w:t>190</w:t>
            </w:r>
          </w:p>
        </w:tc>
      </w:tr>
      <w:tr w:rsidR="00F94A00">
        <w:trPr>
          <w:trHeight w:val="1048"/>
        </w:trPr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A00" w:rsidRDefault="00FF7F44">
            <w:pPr>
              <w:pStyle w:val="TableParagraph"/>
              <w:spacing w:before="36" w:line="259" w:lineRule="auto"/>
              <w:ind w:left="16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çi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ț</w:t>
            </w:r>
            <w:r>
              <w:rPr>
                <w:b/>
              </w:rPr>
              <w:t>ări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terțe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asociate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program: Cehia,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Cipru, Estonia, Grecia, Letonia, Malta, Portugalia, Slovacia, Slovenia, </w:t>
            </w:r>
            <w:r>
              <w:rPr>
                <w:b/>
                <w:spacing w:val="-2"/>
              </w:rPr>
              <w:t>Spania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A00" w:rsidRDefault="00F94A00">
            <w:pPr>
              <w:pStyle w:val="TableParagraph"/>
              <w:spacing w:before="55"/>
              <w:jc w:val="left"/>
              <w:rPr>
                <w:b/>
              </w:rPr>
            </w:pPr>
          </w:p>
          <w:p w:rsidR="00F94A00" w:rsidRDefault="00FF7F44">
            <w:pPr>
              <w:pStyle w:val="TableParagraph"/>
              <w:ind w:left="12" w:right="1"/>
            </w:pPr>
            <w:r>
              <w:rPr>
                <w:spacing w:val="-5"/>
              </w:rPr>
              <w:t>170</w:t>
            </w:r>
          </w:p>
        </w:tc>
      </w:tr>
      <w:tr w:rsidR="00F94A00">
        <w:trPr>
          <w:trHeight w:val="1938"/>
        </w:trPr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A00" w:rsidRDefault="00FF7F44">
            <w:pPr>
              <w:pStyle w:val="TableParagraph"/>
              <w:spacing w:line="259" w:lineRule="auto"/>
              <w:ind w:left="177" w:right="164" w:hanging="4"/>
              <w:rPr>
                <w:b/>
              </w:rPr>
            </w:pPr>
            <w:r>
              <w:rPr>
                <w:b/>
              </w:rPr>
              <w:t>State membre UE çi țări terțe asociate la program: Bulgaria, Croația,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Lituania,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Macedonia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Nord,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Polonia,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Serbia,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Turcia, </w:t>
            </w:r>
            <w:r>
              <w:rPr>
                <w:b/>
                <w:spacing w:val="-2"/>
              </w:rPr>
              <w:t>Ungaria</w:t>
            </w:r>
          </w:p>
          <w:p w:rsidR="00F94A00" w:rsidRDefault="00FF7F44">
            <w:pPr>
              <w:pStyle w:val="TableParagraph"/>
              <w:spacing w:before="155" w:line="259" w:lineRule="auto"/>
              <w:ind w:left="110" w:right="96"/>
              <w:rPr>
                <w:b/>
              </w:rPr>
            </w:pPr>
            <w:r>
              <w:rPr>
                <w:b/>
              </w:rPr>
              <w:t>România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(mobilități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dinspre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ț</w:t>
            </w:r>
            <w:r>
              <w:rPr>
                <w:b/>
              </w:rPr>
              <w:t>ări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terțe asociate la program çi țări terțe care nu sunt asociate la program d</w:t>
            </w:r>
            <w:r>
              <w:rPr>
                <w:b/>
              </w:rPr>
              <w:t>in Regiunile 1-12)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A00" w:rsidRDefault="00F94A00">
            <w:pPr>
              <w:pStyle w:val="TableParagraph"/>
              <w:jc w:val="left"/>
              <w:rPr>
                <w:b/>
              </w:rPr>
            </w:pPr>
          </w:p>
          <w:p w:rsidR="00F94A00" w:rsidRDefault="00F94A00">
            <w:pPr>
              <w:pStyle w:val="TableParagraph"/>
              <w:jc w:val="left"/>
              <w:rPr>
                <w:b/>
              </w:rPr>
            </w:pPr>
          </w:p>
          <w:p w:rsidR="00F94A00" w:rsidRDefault="00F94A00">
            <w:pPr>
              <w:pStyle w:val="TableParagraph"/>
              <w:spacing w:before="1"/>
              <w:jc w:val="left"/>
              <w:rPr>
                <w:b/>
              </w:rPr>
            </w:pPr>
          </w:p>
          <w:p w:rsidR="00F94A00" w:rsidRDefault="00FF7F44">
            <w:pPr>
              <w:pStyle w:val="TableParagraph"/>
              <w:ind w:left="12"/>
            </w:pPr>
            <w:r>
              <w:rPr>
                <w:spacing w:val="-5"/>
              </w:rPr>
              <w:t>148</w:t>
            </w:r>
          </w:p>
        </w:tc>
      </w:tr>
    </w:tbl>
    <w:p w:rsidR="00F94A00" w:rsidRDefault="00F94A00">
      <w:pPr>
        <w:pStyle w:val="BodyText"/>
        <w:spacing w:before="18"/>
        <w:rPr>
          <w:b/>
        </w:rPr>
      </w:pPr>
    </w:p>
    <w:p w:rsidR="00F94A00" w:rsidRDefault="00FF7F44">
      <w:pPr>
        <w:pStyle w:val="BodyText"/>
        <w:ind w:left="360"/>
        <w:jc w:val="both"/>
      </w:pPr>
      <w:r>
        <w:t>Aceste</w:t>
      </w:r>
      <w:r>
        <w:rPr>
          <w:spacing w:val="-5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stabilite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sunt</w:t>
      </w:r>
      <w:r>
        <w:rPr>
          <w:spacing w:val="-6"/>
        </w:rPr>
        <w:t xml:space="preserve"> </w:t>
      </w:r>
      <w:r>
        <w:t>valabile</w:t>
      </w:r>
      <w:r>
        <w:rPr>
          <w:spacing w:val="-5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întreaga</w:t>
      </w:r>
      <w:r>
        <w:rPr>
          <w:spacing w:val="-5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proiectului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mobilitate.</w:t>
      </w:r>
    </w:p>
    <w:p w:rsidR="00F94A00" w:rsidRDefault="00F94A00">
      <w:pPr>
        <w:pStyle w:val="BodyText"/>
        <w:spacing w:before="38"/>
      </w:pPr>
    </w:p>
    <w:p w:rsidR="00F94A00" w:rsidRDefault="00FF7F44">
      <w:pPr>
        <w:pStyle w:val="Heading1"/>
        <w:spacing w:before="1"/>
        <w:jc w:val="both"/>
      </w:pPr>
      <w:r>
        <w:t>Suma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zi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calculează</w:t>
      </w:r>
      <w:r>
        <w:rPr>
          <w:spacing w:val="-3"/>
        </w:rPr>
        <w:t xml:space="preserve"> </w:t>
      </w:r>
      <w:r>
        <w:t>după</w:t>
      </w:r>
      <w:r>
        <w:rPr>
          <w:spacing w:val="-3"/>
        </w:rPr>
        <w:t xml:space="preserve"> </w:t>
      </w:r>
      <w:r>
        <w:t>cum</w:t>
      </w:r>
      <w:r>
        <w:rPr>
          <w:spacing w:val="-4"/>
        </w:rPr>
        <w:t xml:space="preserve"> </w:t>
      </w:r>
      <w:r>
        <w:rPr>
          <w:spacing w:val="-2"/>
        </w:rPr>
        <w:t>urmează:</w:t>
      </w:r>
    </w:p>
    <w:p w:rsidR="00F94A00" w:rsidRDefault="00F94A00">
      <w:pPr>
        <w:pStyle w:val="Heading1"/>
        <w:jc w:val="both"/>
        <w:sectPr w:rsidR="00F94A00">
          <w:footerReference w:type="default" r:id="rId7"/>
          <w:type w:val="continuous"/>
          <w:pgSz w:w="12240" w:h="15840"/>
          <w:pgMar w:top="1020" w:right="1080" w:bottom="800" w:left="1080" w:header="0" w:footer="607" w:gutter="0"/>
          <w:pgNumType w:start="1"/>
          <w:cols w:space="720"/>
        </w:sectPr>
      </w:pPr>
    </w:p>
    <w:p w:rsidR="00F94A00" w:rsidRDefault="00FF7F44">
      <w:pPr>
        <w:pStyle w:val="BodyText"/>
        <w:spacing w:before="80"/>
        <w:ind w:left="360"/>
      </w:pPr>
      <w:r>
        <w:lastRenderedPageBreak/>
        <w:t>până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cea</w:t>
      </w:r>
      <w:r>
        <w:rPr>
          <w:spacing w:val="-3"/>
        </w:rPr>
        <w:t xml:space="preserve"> </w:t>
      </w:r>
      <w:r>
        <w:t>de-a</w:t>
      </w:r>
      <w:r>
        <w:rPr>
          <w:spacing w:val="-4"/>
        </w:rPr>
        <w:t xml:space="preserve"> </w:t>
      </w:r>
      <w:r>
        <w:t>14-a</w:t>
      </w:r>
      <w:r>
        <w:rPr>
          <w:spacing w:val="-3"/>
        </w:rPr>
        <w:t xml:space="preserve"> </w:t>
      </w:r>
      <w:r>
        <w:t>zi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activitate:</w:t>
      </w:r>
      <w:r>
        <w:rPr>
          <w:spacing w:val="-5"/>
        </w:rPr>
        <w:t xml:space="preserve"> </w:t>
      </w:r>
      <w:r>
        <w:t>suma</w:t>
      </w:r>
      <w:r>
        <w:rPr>
          <w:spacing w:val="-6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zi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participant,</w:t>
      </w:r>
      <w:r>
        <w:rPr>
          <w:spacing w:val="-2"/>
        </w:rPr>
        <w:t xml:space="preserve"> </w:t>
      </w:r>
      <w:r>
        <w:t>specificată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tabelul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rPr>
          <w:spacing w:val="-5"/>
        </w:rPr>
        <w:t>sus</w:t>
      </w:r>
    </w:p>
    <w:p w:rsidR="00F94A00" w:rsidRDefault="00FF7F44">
      <w:pPr>
        <w:spacing w:before="18"/>
        <w:ind w:left="360"/>
      </w:pPr>
      <w:r>
        <w:rPr>
          <w:spacing w:val="-10"/>
        </w:rPr>
        <w:t>+</w:t>
      </w:r>
    </w:p>
    <w:p w:rsidR="00F94A00" w:rsidRDefault="00FF7F44">
      <w:pPr>
        <w:pStyle w:val="BodyText"/>
        <w:spacing w:before="22"/>
        <w:ind w:left="360"/>
      </w:pPr>
      <w:r>
        <w:t>între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15-a</w:t>
      </w:r>
      <w:r>
        <w:rPr>
          <w:spacing w:val="9"/>
        </w:rPr>
        <w:t xml:space="preserve"> </w:t>
      </w:r>
      <w:r>
        <w:t>ș</w:t>
      </w:r>
      <w:r>
        <w:t>i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60-a</w:t>
      </w:r>
      <w:r>
        <w:rPr>
          <w:spacing w:val="7"/>
        </w:rPr>
        <w:t xml:space="preserve"> </w:t>
      </w:r>
      <w:r>
        <w:t>zi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activitate</w:t>
      </w:r>
      <w:r>
        <w:rPr>
          <w:spacing w:val="11"/>
        </w:rPr>
        <w:t xml:space="preserve"> </w:t>
      </w:r>
      <w:r>
        <w:t>+</w:t>
      </w:r>
      <w:r>
        <w:rPr>
          <w:spacing w:val="8"/>
        </w:rPr>
        <w:t xml:space="preserve"> </w:t>
      </w:r>
      <w:r>
        <w:t>zilele</w:t>
      </w:r>
      <w:r>
        <w:rPr>
          <w:spacing w:val="15"/>
        </w:rPr>
        <w:t xml:space="preserve"> </w:t>
      </w:r>
      <w:r>
        <w:t>adiționale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sprijin</w:t>
      </w:r>
      <w:r>
        <w:rPr>
          <w:spacing w:val="8"/>
        </w:rPr>
        <w:t xml:space="preserve"> </w:t>
      </w:r>
      <w:r>
        <w:t>individual</w:t>
      </w:r>
      <w:r>
        <w:rPr>
          <w:spacing w:val="9"/>
        </w:rPr>
        <w:t xml:space="preserve"> </w:t>
      </w:r>
      <w:r>
        <w:t>suplimentar</w:t>
      </w:r>
      <w:r>
        <w:rPr>
          <w:spacing w:val="8"/>
        </w:rPr>
        <w:t xml:space="preserve"> </w:t>
      </w:r>
      <w:r>
        <w:rPr>
          <w:spacing w:val="-2"/>
        </w:rPr>
        <w:t>pentru</w:t>
      </w:r>
    </w:p>
    <w:p w:rsidR="00F94A00" w:rsidRDefault="00FF7F44">
      <w:pPr>
        <w:pStyle w:val="BodyText"/>
        <w:spacing w:before="19"/>
        <w:ind w:left="360"/>
      </w:pPr>
      <w:r>
        <w:t>zilele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finanțate:</w:t>
      </w:r>
      <w:r>
        <w:rPr>
          <w:spacing w:val="-3"/>
        </w:rPr>
        <w:t xml:space="preserve"> </w:t>
      </w:r>
      <w:r>
        <w:t>70%</w:t>
      </w:r>
      <w:r>
        <w:rPr>
          <w:spacing w:val="-5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suma</w:t>
      </w:r>
      <w:r>
        <w:rPr>
          <w:spacing w:val="-7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zi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specificată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tabelul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rPr>
          <w:spacing w:val="-4"/>
        </w:rPr>
        <w:t>sus.</w:t>
      </w:r>
    </w:p>
    <w:p w:rsidR="00F94A00" w:rsidRDefault="00F94A00">
      <w:pPr>
        <w:pStyle w:val="BodyText"/>
        <w:spacing w:before="40"/>
      </w:pPr>
    </w:p>
    <w:p w:rsidR="00F94A00" w:rsidRDefault="00FF7F44">
      <w:pPr>
        <w:pStyle w:val="BodyText"/>
        <w:spacing w:line="259" w:lineRule="auto"/>
        <w:ind w:left="360" w:right="355"/>
        <w:jc w:val="both"/>
      </w:pPr>
      <w:r>
        <w:t xml:space="preserve">Participanții la mobilitatea personalului care optează pentru a utiliza mijloace de transport din categoria „non-green travel” pentru efectuarea deplasării pot primi până la </w:t>
      </w:r>
      <w:r>
        <w:t>maximum 2 zile de sprijin individual suplimentar (pentru o zi de transport înainte de activitate și o zi de transport după activitate) necesare efectuării călătoriei dus – întors, iar cei care optează pentru a utiliza mijloace de transport din categoria „g</w:t>
      </w:r>
      <w:r>
        <w:t>reen travel” pentru efectuarea deplasării pot primi până la maximum 6 zile de sprijin individual suplimentar pentru zilele de transport necesare efectuării călătoriei dus-întors.</w:t>
      </w:r>
    </w:p>
    <w:p w:rsidR="00F94A00" w:rsidRDefault="00F94A00">
      <w:pPr>
        <w:pStyle w:val="BodyText"/>
        <w:spacing w:before="18"/>
      </w:pPr>
    </w:p>
    <w:p w:rsidR="00F94A00" w:rsidRDefault="00FF7F44">
      <w:pPr>
        <w:pStyle w:val="Heading1"/>
      </w:pPr>
      <w:r>
        <w:t>Mobilitatea</w:t>
      </w:r>
      <w:r>
        <w:rPr>
          <w:spacing w:val="-9"/>
        </w:rPr>
        <w:t xml:space="preserve"> </w:t>
      </w:r>
      <w:r>
        <w:rPr>
          <w:spacing w:val="-2"/>
        </w:rPr>
        <w:t>studenților</w:t>
      </w:r>
    </w:p>
    <w:p w:rsidR="00F94A00" w:rsidRDefault="00F94A00">
      <w:pPr>
        <w:pStyle w:val="BodyText"/>
        <w:spacing w:before="40"/>
        <w:rPr>
          <w:b/>
        </w:rPr>
      </w:pPr>
    </w:p>
    <w:p w:rsidR="00F94A00" w:rsidRDefault="00FF7F44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>
        <w:rPr>
          <w:b/>
        </w:rPr>
        <w:t>Mobilitatea</w:t>
      </w:r>
      <w:r>
        <w:rPr>
          <w:b/>
          <w:spacing w:val="-7"/>
        </w:rPr>
        <w:t xml:space="preserve"> </w:t>
      </w:r>
      <w:r>
        <w:rPr>
          <w:b/>
        </w:rPr>
        <w:t>fizică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scurtă</w:t>
      </w:r>
      <w:r>
        <w:rPr>
          <w:b/>
          <w:spacing w:val="-4"/>
        </w:rPr>
        <w:t xml:space="preserve"> </w:t>
      </w:r>
      <w:r>
        <w:rPr>
          <w:b/>
        </w:rPr>
        <w:t>durată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studenților</w:t>
      </w:r>
    </w:p>
    <w:p w:rsidR="00F94A00" w:rsidRDefault="00F94A00">
      <w:pPr>
        <w:pStyle w:val="BodyText"/>
        <w:spacing w:before="21"/>
        <w:rPr>
          <w:b/>
        </w:rPr>
      </w:pPr>
    </w:p>
    <w:p w:rsidR="00F94A00" w:rsidRDefault="00FF7F44">
      <w:pPr>
        <w:pStyle w:val="BodyText"/>
        <w:ind w:left="360"/>
      </w:pPr>
      <w:r>
        <w:t>Mobilitatea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studiu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plasament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studenților</w:t>
      </w:r>
      <w:r>
        <w:rPr>
          <w:spacing w:val="-3"/>
        </w:rPr>
        <w:t xml:space="preserve"> </w:t>
      </w:r>
      <w:r>
        <w:t>sau</w:t>
      </w:r>
      <w:r>
        <w:rPr>
          <w:spacing w:val="-7"/>
        </w:rPr>
        <w:t xml:space="preserve"> </w:t>
      </w:r>
      <w:r>
        <w:t>proaspăt</w:t>
      </w:r>
      <w:r>
        <w:rPr>
          <w:spacing w:val="-4"/>
        </w:rPr>
        <w:t xml:space="preserve"> </w:t>
      </w:r>
      <w:r>
        <w:rPr>
          <w:spacing w:val="-2"/>
        </w:rPr>
        <w:t>absolvenților:</w:t>
      </w:r>
    </w:p>
    <w:p w:rsidR="00F94A00" w:rsidRDefault="00F94A00">
      <w:pPr>
        <w:pStyle w:val="BodyText"/>
        <w:spacing w:before="60"/>
        <w:rPr>
          <w:sz w:val="20"/>
        </w:rPr>
      </w:pPr>
    </w:p>
    <w:tbl>
      <w:tblPr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7"/>
        <w:gridCol w:w="2972"/>
      </w:tblGrid>
      <w:tr w:rsidR="00F94A00">
        <w:trPr>
          <w:trHeight w:val="436"/>
        </w:trPr>
        <w:tc>
          <w:tcPr>
            <w:tcW w:w="5017" w:type="dxa"/>
            <w:shd w:val="clear" w:color="auto" w:fill="D9D9D9"/>
          </w:tcPr>
          <w:p w:rsidR="00F94A00" w:rsidRDefault="00FF7F44">
            <w:pPr>
              <w:pStyle w:val="TableParagraph"/>
              <w:spacing w:before="83"/>
              <w:ind w:right="61"/>
              <w:rPr>
                <w:b/>
              </w:rPr>
            </w:pPr>
            <w:r>
              <w:rPr>
                <w:b/>
              </w:rPr>
              <w:t>Durata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fizică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mobilității</w:t>
            </w:r>
          </w:p>
        </w:tc>
        <w:tc>
          <w:tcPr>
            <w:tcW w:w="2972" w:type="dxa"/>
            <w:shd w:val="clear" w:color="auto" w:fill="D9D9D9"/>
          </w:tcPr>
          <w:p w:rsidR="00F94A00" w:rsidRDefault="00FF7F44">
            <w:pPr>
              <w:pStyle w:val="TableParagraph"/>
              <w:spacing w:before="83"/>
              <w:ind w:right="60"/>
              <w:rPr>
                <w:b/>
              </w:rPr>
            </w:pPr>
            <w:r>
              <w:rPr>
                <w:b/>
              </w:rPr>
              <w:t>Suma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euro</w:t>
            </w:r>
          </w:p>
        </w:tc>
      </w:tr>
      <w:tr w:rsidR="00F94A00">
        <w:trPr>
          <w:trHeight w:val="347"/>
        </w:trPr>
        <w:tc>
          <w:tcPr>
            <w:tcW w:w="5017" w:type="dxa"/>
          </w:tcPr>
          <w:p w:rsidR="00F94A00" w:rsidRDefault="00FF7F44">
            <w:pPr>
              <w:pStyle w:val="TableParagraph"/>
              <w:spacing w:before="38"/>
              <w:ind w:left="3" w:right="61"/>
            </w:pPr>
            <w:r>
              <w:t>Până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cea</w:t>
            </w:r>
            <w:r>
              <w:rPr>
                <w:spacing w:val="-3"/>
              </w:rPr>
              <w:t xml:space="preserve"> </w:t>
            </w:r>
            <w:r>
              <w:t>de-a</w:t>
            </w:r>
            <w:r>
              <w:rPr>
                <w:spacing w:val="-2"/>
              </w:rPr>
              <w:t xml:space="preserve"> </w:t>
            </w:r>
            <w:r>
              <w:t>14-a</w:t>
            </w:r>
            <w:r>
              <w:rPr>
                <w:spacing w:val="-3"/>
              </w:rPr>
              <w:t xml:space="preserve"> </w:t>
            </w:r>
            <w:r>
              <w:t>zi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activitate</w:t>
            </w:r>
          </w:p>
        </w:tc>
        <w:tc>
          <w:tcPr>
            <w:tcW w:w="2972" w:type="dxa"/>
          </w:tcPr>
          <w:p w:rsidR="00F94A00" w:rsidRDefault="00FF7F44">
            <w:pPr>
              <w:pStyle w:val="TableParagraph"/>
              <w:spacing w:before="38"/>
              <w:ind w:right="60"/>
            </w:pPr>
            <w:r>
              <w:rPr>
                <w:spacing w:val="-5"/>
              </w:rPr>
              <w:t>79</w:t>
            </w:r>
          </w:p>
        </w:tc>
      </w:tr>
      <w:tr w:rsidR="00F94A00">
        <w:trPr>
          <w:trHeight w:val="808"/>
        </w:trPr>
        <w:tc>
          <w:tcPr>
            <w:tcW w:w="5017" w:type="dxa"/>
          </w:tcPr>
          <w:p w:rsidR="00F94A00" w:rsidRDefault="00FF7F44">
            <w:pPr>
              <w:pStyle w:val="TableParagraph"/>
              <w:spacing w:line="250" w:lineRule="exact"/>
              <w:ind w:left="271"/>
              <w:jc w:val="left"/>
            </w:pPr>
            <w:r>
              <w:t>Între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15-a</w:t>
            </w:r>
            <w:r>
              <w:rPr>
                <w:spacing w:val="-3"/>
              </w:rPr>
              <w:t xml:space="preserve"> </w:t>
            </w:r>
            <w:r>
              <w:t>zi</w:t>
            </w:r>
            <w:r>
              <w:rPr>
                <w:spacing w:val="-1"/>
              </w:rPr>
              <w:t xml:space="preserve"> </w:t>
            </w:r>
            <w:r>
              <w:t>ș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30-a</w:t>
            </w:r>
            <w:r>
              <w:rPr>
                <w:spacing w:val="-3"/>
              </w:rPr>
              <w:t xml:space="preserve"> </w:t>
            </w:r>
            <w:r>
              <w:t>zi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activitate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zilele</w:t>
            </w:r>
          </w:p>
          <w:p w:rsidR="00F94A00" w:rsidRDefault="00FF7F44">
            <w:pPr>
              <w:pStyle w:val="TableParagraph"/>
              <w:spacing w:line="272" w:lineRule="exact"/>
              <w:ind w:left="777" w:right="423" w:hanging="416"/>
              <w:jc w:val="left"/>
            </w:pPr>
            <w:r>
              <w:t>adiționale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sprijin</w:t>
            </w:r>
            <w:r>
              <w:rPr>
                <w:spacing w:val="-9"/>
              </w:rPr>
              <w:t xml:space="preserve"> </w:t>
            </w:r>
            <w:r>
              <w:t>individual</w:t>
            </w:r>
            <w:r>
              <w:rPr>
                <w:spacing w:val="-9"/>
              </w:rPr>
              <w:t xml:space="preserve"> </w:t>
            </w:r>
            <w:r>
              <w:t>suplimentar pentru zilele de transport finanțate</w:t>
            </w:r>
          </w:p>
        </w:tc>
        <w:tc>
          <w:tcPr>
            <w:tcW w:w="2972" w:type="dxa"/>
          </w:tcPr>
          <w:p w:rsidR="00F94A00" w:rsidRDefault="00F94A00">
            <w:pPr>
              <w:pStyle w:val="TableParagraph"/>
              <w:spacing w:before="18"/>
              <w:jc w:val="left"/>
            </w:pPr>
          </w:p>
          <w:p w:rsidR="00F94A00" w:rsidRDefault="00FF7F44">
            <w:pPr>
              <w:pStyle w:val="TableParagraph"/>
              <w:ind w:left="4" w:right="60"/>
            </w:pPr>
            <w:r>
              <w:rPr>
                <w:spacing w:val="-5"/>
              </w:rPr>
              <w:t>56</w:t>
            </w:r>
          </w:p>
        </w:tc>
      </w:tr>
    </w:tbl>
    <w:p w:rsidR="00F94A00" w:rsidRDefault="00F94A00">
      <w:pPr>
        <w:pStyle w:val="BodyText"/>
        <w:spacing w:before="22"/>
      </w:pPr>
    </w:p>
    <w:p w:rsidR="00F94A00" w:rsidRDefault="00FF7F44">
      <w:pPr>
        <w:pStyle w:val="BodyText"/>
        <w:spacing w:line="259" w:lineRule="auto"/>
        <w:ind w:left="360" w:right="353"/>
        <w:jc w:val="both"/>
      </w:pPr>
      <w:r>
        <w:t>Studenții</w:t>
      </w:r>
      <w:r>
        <w:rPr>
          <w:spacing w:val="-3"/>
        </w:rPr>
        <w:t xml:space="preserve"> </w:t>
      </w:r>
      <w:r>
        <w:t>ș</w:t>
      </w:r>
      <w:r>
        <w:t>i</w:t>
      </w:r>
      <w:r>
        <w:rPr>
          <w:spacing w:val="-5"/>
        </w:rPr>
        <w:t xml:space="preserve"> </w:t>
      </w:r>
      <w:r>
        <w:t>proaspăt</w:t>
      </w:r>
      <w:r>
        <w:rPr>
          <w:spacing w:val="-3"/>
        </w:rPr>
        <w:t xml:space="preserve"> </w:t>
      </w:r>
      <w:r>
        <w:t>absolvenții</w:t>
      </w:r>
      <w:r>
        <w:rPr>
          <w:spacing w:val="-6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oportunităţi</w:t>
      </w:r>
      <w:r>
        <w:rPr>
          <w:spacing w:val="-5"/>
        </w:rPr>
        <w:t xml:space="preserve"> </w:t>
      </w:r>
      <w:r>
        <w:t>reduse care</w:t>
      </w:r>
      <w:r>
        <w:rPr>
          <w:spacing w:val="-5"/>
        </w:rPr>
        <w:t xml:space="preserve"> </w:t>
      </w:r>
      <w:r>
        <w:t>efectuează</w:t>
      </w:r>
      <w:r>
        <w:rPr>
          <w:spacing w:val="-7"/>
        </w:rPr>
        <w:t xml:space="preserve"> </w:t>
      </w:r>
      <w:r>
        <w:t>mobilități</w:t>
      </w:r>
      <w:r>
        <w:rPr>
          <w:spacing w:val="-5"/>
        </w:rPr>
        <w:t xml:space="preserve"> </w:t>
      </w:r>
      <w:r>
        <w:t>fizice</w:t>
      </w:r>
      <w:r>
        <w:rPr>
          <w:spacing w:val="-4"/>
        </w:rPr>
        <w:t xml:space="preserve"> </w:t>
      </w:r>
      <w:r>
        <w:t>de scurtă durată: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granturile</w:t>
      </w:r>
      <w:r>
        <w:rPr>
          <w:spacing w:val="-14"/>
        </w:rPr>
        <w:t xml:space="preserve"> </w:t>
      </w:r>
      <w:r>
        <w:t>pentru</w:t>
      </w:r>
      <w:r>
        <w:rPr>
          <w:spacing w:val="-12"/>
        </w:rPr>
        <w:t xml:space="preserve"> </w:t>
      </w:r>
      <w:r>
        <w:t>sprijin</w:t>
      </w:r>
      <w:r>
        <w:rPr>
          <w:spacing w:val="-13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t>din</w:t>
      </w:r>
      <w:r>
        <w:rPr>
          <w:spacing w:val="-13"/>
        </w:rPr>
        <w:t xml:space="preserve"> </w:t>
      </w:r>
      <w:r>
        <w:t>tabelul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mai</w:t>
      </w:r>
      <w:r>
        <w:rPr>
          <w:spacing w:val="-14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adaugă</w:t>
      </w:r>
      <w:r>
        <w:rPr>
          <w:spacing w:val="-13"/>
        </w:rPr>
        <w:t xml:space="preserve"> </w:t>
      </w:r>
      <w:r>
        <w:t>suma</w:t>
      </w:r>
      <w:r>
        <w:rPr>
          <w:spacing w:val="-13"/>
        </w:rPr>
        <w:t xml:space="preserve"> </w:t>
      </w:r>
      <w:r>
        <w:t>suplimentară (</w:t>
      </w:r>
      <w:r>
        <w:rPr>
          <w:i/>
        </w:rPr>
        <w:t>„top-up”</w:t>
      </w:r>
      <w:r>
        <w:t>) de:</w:t>
      </w:r>
    </w:p>
    <w:p w:rsidR="00F94A00" w:rsidRDefault="00FF7F44">
      <w:pPr>
        <w:pStyle w:val="ListParagraph"/>
        <w:numPr>
          <w:ilvl w:val="1"/>
          <w:numId w:val="1"/>
        </w:numPr>
        <w:tabs>
          <w:tab w:val="left" w:pos="1439"/>
        </w:tabs>
        <w:spacing w:before="157" w:line="260" w:lineRule="exact"/>
        <w:ind w:left="1439" w:hanging="359"/>
      </w:pPr>
      <w:r>
        <w:rPr>
          <w:b/>
        </w:rPr>
        <w:t>100</w:t>
      </w:r>
      <w:r>
        <w:rPr>
          <w:b/>
          <w:spacing w:val="23"/>
        </w:rPr>
        <w:t xml:space="preserve"> </w:t>
      </w:r>
      <w:r>
        <w:rPr>
          <w:b/>
        </w:rPr>
        <w:t>euro</w:t>
      </w:r>
      <w:r>
        <w:rPr>
          <w:b/>
          <w:spacing w:val="23"/>
        </w:rPr>
        <w:t xml:space="preserve"> </w:t>
      </w:r>
      <w:r>
        <w:t>(o</w:t>
      </w:r>
      <w:r>
        <w:rPr>
          <w:spacing w:val="25"/>
        </w:rPr>
        <w:t xml:space="preserve"> </w:t>
      </w:r>
      <w:r>
        <w:t>singură</w:t>
      </w:r>
      <w:r>
        <w:rPr>
          <w:spacing w:val="23"/>
        </w:rPr>
        <w:t xml:space="preserve"> </w:t>
      </w:r>
      <w:r>
        <w:t>contribuție)</w:t>
      </w:r>
      <w:r>
        <w:rPr>
          <w:spacing w:val="29"/>
        </w:rPr>
        <w:t xml:space="preserve"> </w:t>
      </w:r>
      <w:r>
        <w:t>pentru</w:t>
      </w:r>
      <w:r>
        <w:rPr>
          <w:spacing w:val="24"/>
        </w:rPr>
        <w:t xml:space="preserve"> </w:t>
      </w:r>
      <w:r>
        <w:t>mobilitățile</w:t>
      </w:r>
      <w:r>
        <w:rPr>
          <w:spacing w:val="25"/>
        </w:rPr>
        <w:t xml:space="preserve"> </w:t>
      </w:r>
      <w:r>
        <w:t>cu</w:t>
      </w:r>
      <w:r>
        <w:rPr>
          <w:spacing w:val="24"/>
        </w:rPr>
        <w:t xml:space="preserve"> </w:t>
      </w:r>
      <w:r>
        <w:t>durată</w:t>
      </w:r>
      <w:r>
        <w:rPr>
          <w:spacing w:val="23"/>
        </w:rPr>
        <w:t xml:space="preserve"> </w:t>
      </w:r>
      <w:r>
        <w:t>totală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activitate</w:t>
      </w:r>
    </w:p>
    <w:p w:rsidR="00F94A00" w:rsidRDefault="00FF7F44">
      <w:pPr>
        <w:pStyle w:val="BodyText"/>
        <w:spacing w:line="242" w:lineRule="exact"/>
        <w:ind w:left="1440"/>
      </w:pPr>
      <w:r>
        <w:t>cuprinsă</w:t>
      </w:r>
      <w:r>
        <w:rPr>
          <w:spacing w:val="-5"/>
        </w:rPr>
        <w:t xml:space="preserve"> </w:t>
      </w:r>
      <w:r>
        <w:t>între</w:t>
      </w:r>
      <w:r>
        <w:rPr>
          <w:spacing w:val="-4"/>
        </w:rPr>
        <w:t xml:space="preserve"> </w:t>
      </w:r>
      <w:r>
        <w:t>5-14</w:t>
      </w:r>
      <w:r>
        <w:rPr>
          <w:spacing w:val="-2"/>
        </w:rPr>
        <w:t xml:space="preserve"> </w:t>
      </w:r>
      <w:r>
        <w:rPr>
          <w:spacing w:val="-4"/>
        </w:rPr>
        <w:t>zile</w:t>
      </w:r>
    </w:p>
    <w:p w:rsidR="00F94A00" w:rsidRDefault="00FF7F44">
      <w:pPr>
        <w:pStyle w:val="Heading1"/>
        <w:spacing w:line="250" w:lineRule="exact"/>
        <w:ind w:left="1440"/>
      </w:pPr>
      <w:r>
        <w:rPr>
          <w:spacing w:val="-5"/>
        </w:rPr>
        <w:t>sau</w:t>
      </w:r>
    </w:p>
    <w:p w:rsidR="00F94A00" w:rsidRDefault="00FF7F44">
      <w:pPr>
        <w:pStyle w:val="ListParagraph"/>
        <w:numPr>
          <w:ilvl w:val="1"/>
          <w:numId w:val="1"/>
        </w:numPr>
        <w:tabs>
          <w:tab w:val="left" w:pos="1439"/>
        </w:tabs>
        <w:spacing w:line="259" w:lineRule="exact"/>
        <w:ind w:left="1439" w:hanging="359"/>
      </w:pPr>
      <w:r>
        <w:rPr>
          <w:b/>
        </w:rPr>
        <w:t>150</w:t>
      </w:r>
      <w:r>
        <w:rPr>
          <w:b/>
          <w:spacing w:val="25"/>
        </w:rPr>
        <w:t xml:space="preserve"> </w:t>
      </w:r>
      <w:r>
        <w:rPr>
          <w:b/>
        </w:rPr>
        <w:t>euro</w:t>
      </w:r>
      <w:r>
        <w:rPr>
          <w:b/>
          <w:spacing w:val="28"/>
        </w:rPr>
        <w:t xml:space="preserve"> </w:t>
      </w:r>
      <w:r>
        <w:t>(o</w:t>
      </w:r>
      <w:r>
        <w:rPr>
          <w:spacing w:val="25"/>
        </w:rPr>
        <w:t xml:space="preserve"> </w:t>
      </w:r>
      <w:r>
        <w:t>singură</w:t>
      </w:r>
      <w:r>
        <w:rPr>
          <w:spacing w:val="25"/>
        </w:rPr>
        <w:t xml:space="preserve"> </w:t>
      </w:r>
      <w:r>
        <w:t>contribuție)</w:t>
      </w:r>
      <w:r>
        <w:rPr>
          <w:spacing w:val="27"/>
        </w:rPr>
        <w:t xml:space="preserve"> </w:t>
      </w:r>
      <w:r>
        <w:t>pentru</w:t>
      </w:r>
      <w:r>
        <w:rPr>
          <w:spacing w:val="26"/>
        </w:rPr>
        <w:t xml:space="preserve"> </w:t>
      </w:r>
      <w:r>
        <w:t>mobilitățile</w:t>
      </w:r>
      <w:r>
        <w:rPr>
          <w:spacing w:val="27"/>
        </w:rPr>
        <w:t xml:space="preserve"> </w:t>
      </w:r>
      <w:r>
        <w:t>cu</w:t>
      </w:r>
      <w:r>
        <w:rPr>
          <w:spacing w:val="27"/>
        </w:rPr>
        <w:t xml:space="preserve"> </w:t>
      </w:r>
      <w:r>
        <w:t>durată</w:t>
      </w:r>
      <w:r>
        <w:rPr>
          <w:spacing w:val="26"/>
        </w:rPr>
        <w:t xml:space="preserve"> </w:t>
      </w:r>
      <w:r>
        <w:t>totală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2"/>
        </w:rPr>
        <w:t>activitate</w:t>
      </w:r>
    </w:p>
    <w:p w:rsidR="00F94A00" w:rsidRDefault="00FF7F44">
      <w:pPr>
        <w:pStyle w:val="BodyText"/>
        <w:spacing w:line="241" w:lineRule="exact"/>
        <w:ind w:left="1440"/>
      </w:pPr>
      <w:r>
        <w:t>cuprinsă</w:t>
      </w:r>
      <w:r>
        <w:rPr>
          <w:spacing w:val="-4"/>
        </w:rPr>
        <w:t xml:space="preserve"> </w:t>
      </w:r>
      <w:r>
        <w:t>între</w:t>
      </w:r>
      <w:r>
        <w:rPr>
          <w:spacing w:val="-5"/>
        </w:rPr>
        <w:t xml:space="preserve"> </w:t>
      </w:r>
      <w:r>
        <w:t>15-30</w:t>
      </w:r>
      <w:r>
        <w:rPr>
          <w:spacing w:val="-1"/>
        </w:rPr>
        <w:t xml:space="preserve"> </w:t>
      </w:r>
      <w:r>
        <w:rPr>
          <w:spacing w:val="-2"/>
        </w:rPr>
        <w:t>zile.</w:t>
      </w:r>
    </w:p>
    <w:p w:rsidR="00F94A00" w:rsidRDefault="00FF7F44">
      <w:pPr>
        <w:pStyle w:val="BodyText"/>
        <w:spacing w:before="240" w:line="259" w:lineRule="auto"/>
        <w:ind w:left="360" w:right="355"/>
        <w:jc w:val="both"/>
      </w:pPr>
      <w:r>
        <w:t xml:space="preserve">Participanții la mobilitatea studenților care optează pentru a utiliza mijloace de transport din categoria „non-green travel” pentru efectuarea deplasării pot primi până la maximum 2 zile de sprijin individual suplimentar (pentru o zi de transport înainte </w:t>
      </w:r>
      <w:r>
        <w:t>de activitate și o zi de transport după activitate) necesare efectuării călătoriei dus – întors, iar cei care optează pentru a utiliza mijloace de transport din categoria „green travel” pentru efectuarea deplasării pot primi până la maximum 6 zile de sprij</w:t>
      </w:r>
      <w:r>
        <w:t>in individual suplimentar pentru zilele de transport necesare efectuării călătoriei dus-întors.</w:t>
      </w:r>
    </w:p>
    <w:p w:rsidR="00F94A00" w:rsidRDefault="00FF7F44">
      <w:pPr>
        <w:pStyle w:val="BodyText"/>
        <w:spacing w:before="161" w:line="259" w:lineRule="auto"/>
        <w:ind w:left="360" w:right="125"/>
      </w:pPr>
      <w:r>
        <w:t>Pentru</w:t>
      </w:r>
      <w:r>
        <w:rPr>
          <w:spacing w:val="-4"/>
        </w:rPr>
        <w:t xml:space="preserve"> </w:t>
      </w:r>
      <w:r>
        <w:t>studenţii</w:t>
      </w:r>
      <w:r>
        <w:rPr>
          <w:spacing w:val="-4"/>
        </w:rPr>
        <w:t xml:space="preserve"> </w:t>
      </w:r>
      <w:r>
        <w:t>sau</w:t>
      </w:r>
      <w:r>
        <w:rPr>
          <w:spacing w:val="-7"/>
        </w:rPr>
        <w:t xml:space="preserve"> </w:t>
      </w:r>
      <w:r>
        <w:t>proaspăt</w:t>
      </w:r>
      <w:r>
        <w:rPr>
          <w:spacing w:val="-4"/>
        </w:rPr>
        <w:t xml:space="preserve"> </w:t>
      </w:r>
      <w:r>
        <w:t>absolvenții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efectuează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mobilitate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plasament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scurtă durată nu se adaugă altă sumă suplimentară (</w:t>
      </w:r>
      <w:r>
        <w:rPr>
          <w:i/>
        </w:rPr>
        <w:t>„top-up”</w:t>
      </w:r>
      <w:r>
        <w:t>) în afara cel</w:t>
      </w:r>
      <w:r>
        <w:t>or menționate mai sus.</w:t>
      </w:r>
    </w:p>
    <w:p w:rsidR="00F94A00" w:rsidRDefault="00F94A00">
      <w:pPr>
        <w:pStyle w:val="BodyText"/>
        <w:spacing w:before="18"/>
      </w:pPr>
    </w:p>
    <w:p w:rsidR="00F94A00" w:rsidRDefault="00FF7F44">
      <w:pPr>
        <w:pStyle w:val="Heading1"/>
        <w:numPr>
          <w:ilvl w:val="0"/>
          <w:numId w:val="1"/>
        </w:numPr>
        <w:tabs>
          <w:tab w:val="left" w:pos="1080"/>
        </w:tabs>
        <w:spacing w:line="276" w:lineRule="auto"/>
        <w:ind w:right="362"/>
        <w:jc w:val="both"/>
      </w:pPr>
      <w:r>
        <w:t>Mobilitatea fizică de lungă durată a studenților între statele membre UE çi țările terțe asociate la program çi către țările terțe care nu sunt asociate la program din regiunile 13 çi 14</w:t>
      </w:r>
    </w:p>
    <w:p w:rsidR="00F94A00" w:rsidRDefault="00F94A00">
      <w:pPr>
        <w:pStyle w:val="BodyText"/>
        <w:spacing w:before="17"/>
        <w:rPr>
          <w:b/>
        </w:rPr>
      </w:pPr>
    </w:p>
    <w:p w:rsidR="00F94A00" w:rsidRDefault="00FF7F44">
      <w:pPr>
        <w:pStyle w:val="BodyText"/>
        <w:ind w:left="360"/>
      </w:pPr>
      <w:r>
        <w:t>Mobilitatea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studiu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studenților:</w:t>
      </w:r>
    </w:p>
    <w:p w:rsidR="00F94A00" w:rsidRDefault="00F94A00">
      <w:pPr>
        <w:pStyle w:val="BodyText"/>
        <w:sectPr w:rsidR="00F94A00">
          <w:pgSz w:w="12240" w:h="15840"/>
          <w:pgMar w:top="820" w:right="1080" w:bottom="800" w:left="1080" w:header="0" w:footer="607" w:gutter="0"/>
          <w:cols w:space="720"/>
        </w:sectPr>
      </w:pPr>
    </w:p>
    <w:p w:rsidR="00F94A00" w:rsidRDefault="00F94A00">
      <w:pPr>
        <w:pStyle w:val="BodyText"/>
        <w:spacing w:before="6"/>
        <w:rPr>
          <w:sz w:val="2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1980"/>
      </w:tblGrid>
      <w:tr w:rsidR="00F94A00">
        <w:trPr>
          <w:trHeight w:val="566"/>
        </w:trPr>
        <w:tc>
          <w:tcPr>
            <w:tcW w:w="7377" w:type="dxa"/>
            <w:shd w:val="clear" w:color="auto" w:fill="D9D9D9"/>
          </w:tcPr>
          <w:p w:rsidR="00F94A00" w:rsidRDefault="00FF7F44">
            <w:pPr>
              <w:pStyle w:val="TableParagraph"/>
              <w:spacing w:before="148"/>
              <w:ind w:left="8"/>
              <w:rPr>
                <w:b/>
              </w:rPr>
            </w:pPr>
            <w:r>
              <w:rPr>
                <w:b/>
              </w:rPr>
              <w:t>Ț</w:t>
            </w:r>
            <w:r>
              <w:rPr>
                <w:b/>
              </w:rPr>
              <w:t xml:space="preserve">ara </w:t>
            </w:r>
            <w:r>
              <w:rPr>
                <w:b/>
                <w:spacing w:val="-2"/>
              </w:rPr>
              <w:t>gazdă</w:t>
            </w:r>
          </w:p>
        </w:tc>
        <w:tc>
          <w:tcPr>
            <w:tcW w:w="1980" w:type="dxa"/>
            <w:shd w:val="clear" w:color="auto" w:fill="D9D9D9"/>
          </w:tcPr>
          <w:p w:rsidR="00F94A00" w:rsidRDefault="00FF7F44">
            <w:pPr>
              <w:pStyle w:val="TableParagraph"/>
              <w:spacing w:before="2"/>
              <w:ind w:left="9" w:right="2"/>
              <w:rPr>
                <w:b/>
              </w:rPr>
            </w:pPr>
            <w:r>
              <w:rPr>
                <w:b/>
              </w:rPr>
              <w:t>Suma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lună</w:t>
            </w:r>
          </w:p>
          <w:p w:rsidR="00F94A00" w:rsidRDefault="00FF7F44">
            <w:pPr>
              <w:pStyle w:val="TableParagraph"/>
              <w:spacing w:before="19"/>
              <w:ind w:left="9"/>
              <w:rPr>
                <w:b/>
              </w:rPr>
            </w:pPr>
            <w:r>
              <w:rPr>
                <w:b/>
              </w:rPr>
              <w:t>în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euro</w:t>
            </w:r>
          </w:p>
        </w:tc>
      </w:tr>
      <w:tr w:rsidR="00F94A00">
        <w:trPr>
          <w:trHeight w:val="2781"/>
        </w:trPr>
        <w:tc>
          <w:tcPr>
            <w:tcW w:w="7377" w:type="dxa"/>
          </w:tcPr>
          <w:p w:rsidR="00F94A00" w:rsidRDefault="00FF7F44">
            <w:pPr>
              <w:pStyle w:val="TableParagraph"/>
              <w:spacing w:before="2" w:line="276" w:lineRule="auto"/>
              <w:ind w:left="280" w:right="271" w:firstLine="1"/>
              <w:rPr>
                <w:b/>
              </w:rPr>
            </w:pPr>
            <w:r>
              <w:rPr>
                <w:b/>
              </w:rPr>
              <w:t>State membre UE çi țări terțe asociate la program: Austria, Belgia, Danemarca, Finlanda, Franța, Germania, Irlanda, Islanda,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Italia,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Liechtenstein,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Luxemburg,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Norvegia,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Suedia, Țările de Jos</w:t>
            </w:r>
          </w:p>
          <w:p w:rsidR="00F94A00" w:rsidRDefault="00FF7F44">
            <w:pPr>
              <w:pStyle w:val="TableParagraph"/>
              <w:spacing w:before="158" w:line="276" w:lineRule="auto"/>
              <w:ind w:left="8" w:right="1"/>
              <w:rPr>
                <w:b/>
              </w:rPr>
            </w:pPr>
            <w:r>
              <w:rPr>
                <w:b/>
              </w:rPr>
              <w:t>Ț</w:t>
            </w:r>
            <w:r>
              <w:rPr>
                <w:b/>
              </w:rPr>
              <w:t>ări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terțe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asociate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regiunea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13: Andora, Monaco, San Marino, Statul Cetății Vaticanului</w:t>
            </w:r>
          </w:p>
          <w:p w:rsidR="00F94A00" w:rsidRDefault="00FF7F44">
            <w:pPr>
              <w:pStyle w:val="TableParagraph"/>
              <w:spacing w:before="162" w:line="273" w:lineRule="auto"/>
              <w:ind w:left="8" w:right="4"/>
              <w:rPr>
                <w:b/>
              </w:rPr>
            </w:pPr>
            <w:r>
              <w:rPr>
                <w:b/>
              </w:rPr>
              <w:t>Ț</w:t>
            </w:r>
            <w:r>
              <w:rPr>
                <w:b/>
              </w:rPr>
              <w:t>ări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terțe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asociate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regiunea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14: Elveția, Insulele Feroe, Marea Britanie</w:t>
            </w:r>
          </w:p>
        </w:tc>
        <w:tc>
          <w:tcPr>
            <w:tcW w:w="1980" w:type="dxa"/>
          </w:tcPr>
          <w:p w:rsidR="00F94A00" w:rsidRDefault="00F94A00">
            <w:pPr>
              <w:pStyle w:val="TableParagraph"/>
              <w:jc w:val="left"/>
            </w:pPr>
          </w:p>
          <w:p w:rsidR="00F94A00" w:rsidRDefault="00F94A00">
            <w:pPr>
              <w:pStyle w:val="TableParagraph"/>
              <w:jc w:val="left"/>
            </w:pPr>
          </w:p>
          <w:p w:rsidR="00F94A00" w:rsidRDefault="00F94A00">
            <w:pPr>
              <w:pStyle w:val="TableParagraph"/>
              <w:jc w:val="left"/>
            </w:pPr>
          </w:p>
          <w:p w:rsidR="00F94A00" w:rsidRDefault="00F94A00">
            <w:pPr>
              <w:pStyle w:val="TableParagraph"/>
              <w:spacing w:before="166"/>
              <w:jc w:val="left"/>
            </w:pPr>
          </w:p>
          <w:p w:rsidR="00F94A00" w:rsidRDefault="00FF7F44">
            <w:pPr>
              <w:pStyle w:val="TableParagraph"/>
              <w:ind w:left="9" w:right="2"/>
            </w:pPr>
            <w:r>
              <w:rPr>
                <w:spacing w:val="-5"/>
              </w:rPr>
              <w:t>674</w:t>
            </w:r>
          </w:p>
        </w:tc>
      </w:tr>
      <w:tr w:rsidR="00F94A00">
        <w:trPr>
          <w:trHeight w:val="1022"/>
        </w:trPr>
        <w:tc>
          <w:tcPr>
            <w:tcW w:w="7377" w:type="dxa"/>
          </w:tcPr>
          <w:p w:rsidR="00F94A00" w:rsidRDefault="00FF7F44">
            <w:pPr>
              <w:pStyle w:val="TableParagraph"/>
              <w:spacing w:line="276" w:lineRule="auto"/>
              <w:ind w:left="321" w:right="311" w:hanging="2"/>
              <w:rPr>
                <w:b/>
              </w:rPr>
            </w:pPr>
            <w:r>
              <w:rPr>
                <w:b/>
              </w:rPr>
              <w:t>State membre UE çi țări terțe asociate la program: Cehia, Cipru,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Estonia,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Grecia,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Letonia,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Malta,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Portugalia,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Slovacia, Slovenia, Spania</w:t>
            </w:r>
          </w:p>
        </w:tc>
        <w:tc>
          <w:tcPr>
            <w:tcW w:w="1980" w:type="dxa"/>
          </w:tcPr>
          <w:p w:rsidR="00F94A00" w:rsidRDefault="00F94A00">
            <w:pPr>
              <w:pStyle w:val="TableParagraph"/>
              <w:spacing w:before="38"/>
              <w:jc w:val="left"/>
            </w:pPr>
          </w:p>
          <w:p w:rsidR="00F94A00" w:rsidRDefault="00FF7F44">
            <w:pPr>
              <w:pStyle w:val="TableParagraph"/>
              <w:ind w:left="9" w:right="2"/>
            </w:pPr>
            <w:r>
              <w:rPr>
                <w:spacing w:val="-5"/>
              </w:rPr>
              <w:t>674</w:t>
            </w:r>
          </w:p>
        </w:tc>
      </w:tr>
      <w:tr w:rsidR="00F94A00">
        <w:trPr>
          <w:trHeight w:val="1022"/>
        </w:trPr>
        <w:tc>
          <w:tcPr>
            <w:tcW w:w="7377" w:type="dxa"/>
          </w:tcPr>
          <w:p w:rsidR="00F94A00" w:rsidRDefault="00FF7F44">
            <w:pPr>
              <w:pStyle w:val="TableParagraph"/>
              <w:spacing w:line="276" w:lineRule="auto"/>
              <w:ind w:left="153" w:right="149" w:hanging="1"/>
              <w:rPr>
                <w:b/>
              </w:rPr>
            </w:pPr>
            <w:r>
              <w:rPr>
                <w:b/>
              </w:rPr>
              <w:t>State membre UE çi țări terțe asociate la program: Bulgaria, Croația,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Lituania,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Macedonia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Nord,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Polonia,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Serbia,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Turcia, </w:t>
            </w:r>
            <w:r>
              <w:rPr>
                <w:b/>
                <w:spacing w:val="-2"/>
              </w:rPr>
              <w:t>Ungaria</w:t>
            </w:r>
          </w:p>
        </w:tc>
        <w:tc>
          <w:tcPr>
            <w:tcW w:w="1980" w:type="dxa"/>
          </w:tcPr>
          <w:p w:rsidR="00F94A00" w:rsidRDefault="00F94A00">
            <w:pPr>
              <w:pStyle w:val="TableParagraph"/>
              <w:spacing w:before="37"/>
              <w:jc w:val="left"/>
            </w:pPr>
          </w:p>
          <w:p w:rsidR="00F94A00" w:rsidRDefault="00FF7F44">
            <w:pPr>
              <w:pStyle w:val="TableParagraph"/>
              <w:ind w:left="9"/>
            </w:pPr>
            <w:r>
              <w:rPr>
                <w:spacing w:val="-5"/>
              </w:rPr>
              <w:t>606</w:t>
            </w:r>
          </w:p>
        </w:tc>
      </w:tr>
    </w:tbl>
    <w:p w:rsidR="00F94A00" w:rsidRDefault="00F94A00">
      <w:pPr>
        <w:pStyle w:val="BodyText"/>
        <w:spacing w:before="21"/>
      </w:pPr>
    </w:p>
    <w:p w:rsidR="00F94A00" w:rsidRDefault="00FF7F44">
      <w:pPr>
        <w:pStyle w:val="BodyText"/>
        <w:spacing w:before="1"/>
        <w:ind w:left="360"/>
      </w:pPr>
      <w:r>
        <w:t>Aceste</w:t>
      </w:r>
      <w:r>
        <w:rPr>
          <w:spacing w:val="-5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stabilite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sunt</w:t>
      </w:r>
      <w:r>
        <w:rPr>
          <w:spacing w:val="-6"/>
        </w:rPr>
        <w:t xml:space="preserve"> </w:t>
      </w:r>
      <w:r>
        <w:t>valabile</w:t>
      </w:r>
      <w:r>
        <w:rPr>
          <w:spacing w:val="-5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întreaga</w:t>
      </w:r>
      <w:r>
        <w:rPr>
          <w:spacing w:val="-5"/>
        </w:rPr>
        <w:t xml:space="preserve"> </w:t>
      </w:r>
      <w:r>
        <w:t>durată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proiectului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mobilitate.</w:t>
      </w:r>
    </w:p>
    <w:p w:rsidR="00F94A00" w:rsidRDefault="00F94A00">
      <w:pPr>
        <w:pStyle w:val="BodyText"/>
        <w:spacing w:before="37"/>
      </w:pPr>
    </w:p>
    <w:p w:rsidR="00F94A00" w:rsidRDefault="00FF7F44">
      <w:pPr>
        <w:pStyle w:val="BodyText"/>
        <w:ind w:left="360"/>
      </w:pPr>
      <w:r>
        <w:t>Mobilitatea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plasament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studenților</w:t>
      </w:r>
      <w:r>
        <w:rPr>
          <w:spacing w:val="19"/>
        </w:rPr>
        <w:t xml:space="preserve"> </w:t>
      </w:r>
      <w:r>
        <w:t>sau</w:t>
      </w:r>
      <w:r>
        <w:rPr>
          <w:spacing w:val="19"/>
        </w:rPr>
        <w:t xml:space="preserve"> </w:t>
      </w:r>
      <w:r>
        <w:t>proaspăt</w:t>
      </w:r>
      <w:r>
        <w:rPr>
          <w:spacing w:val="19"/>
        </w:rPr>
        <w:t xml:space="preserve"> </w:t>
      </w:r>
      <w:r>
        <w:t>absolvenților: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granturile</w:t>
      </w:r>
      <w:r>
        <w:rPr>
          <w:spacing w:val="19"/>
        </w:rPr>
        <w:t xml:space="preserve"> </w:t>
      </w:r>
      <w:r>
        <w:t>pentru</w:t>
      </w:r>
      <w:r>
        <w:rPr>
          <w:spacing w:val="19"/>
        </w:rPr>
        <w:t xml:space="preserve"> </w:t>
      </w:r>
      <w:r>
        <w:rPr>
          <w:spacing w:val="-2"/>
        </w:rPr>
        <w:t>sprijin</w:t>
      </w:r>
    </w:p>
    <w:p w:rsidR="00F94A00" w:rsidRDefault="00FF7F44">
      <w:pPr>
        <w:pStyle w:val="BodyText"/>
        <w:spacing w:before="22"/>
        <w:ind w:left="360"/>
      </w:pPr>
      <w:r>
        <w:t>individual</w:t>
      </w:r>
      <w:r>
        <w:rPr>
          <w:spacing w:val="-8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tabelul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mai</w:t>
      </w:r>
      <w:r>
        <w:rPr>
          <w:spacing w:val="-4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adaugă</w:t>
      </w:r>
      <w:r>
        <w:rPr>
          <w:spacing w:val="-4"/>
        </w:rPr>
        <w:t xml:space="preserve"> </w:t>
      </w:r>
      <w:r>
        <w:t>suma</w:t>
      </w:r>
      <w:r>
        <w:rPr>
          <w:spacing w:val="-7"/>
        </w:rPr>
        <w:t xml:space="preserve"> </w:t>
      </w:r>
      <w:r>
        <w:t>suplimentară</w:t>
      </w:r>
      <w:r>
        <w:rPr>
          <w:spacing w:val="-5"/>
        </w:rPr>
        <w:t xml:space="preserve"> </w:t>
      </w:r>
      <w:r>
        <w:t>(„top-up”)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b/>
        </w:rPr>
        <w:t>150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euro/lună</w:t>
      </w:r>
      <w:r>
        <w:rPr>
          <w:spacing w:val="-2"/>
        </w:rPr>
        <w:t>.</w:t>
      </w:r>
    </w:p>
    <w:p w:rsidR="00F94A00" w:rsidRDefault="00F94A00">
      <w:pPr>
        <w:pStyle w:val="BodyText"/>
        <w:spacing w:before="40"/>
      </w:pPr>
    </w:p>
    <w:p w:rsidR="00F94A00" w:rsidRDefault="00FF7F44">
      <w:pPr>
        <w:pStyle w:val="BodyText"/>
        <w:spacing w:line="259" w:lineRule="auto"/>
        <w:ind w:left="360" w:right="352"/>
        <w:jc w:val="both"/>
      </w:pPr>
      <w:r>
        <w:t>Pentru studenţii și proaspăt absolvenții cu oportunităţi reduse care efectuează o mobilitate de studiu</w:t>
      </w:r>
      <w:r>
        <w:rPr>
          <w:spacing w:val="-9"/>
        </w:rPr>
        <w:t xml:space="preserve"> </w:t>
      </w:r>
      <w:r>
        <w:t>sau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plasament,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granturile</w:t>
      </w:r>
      <w:r>
        <w:rPr>
          <w:spacing w:val="-11"/>
        </w:rPr>
        <w:t xml:space="preserve"> </w:t>
      </w:r>
      <w:r>
        <w:t>pentru</w:t>
      </w:r>
      <w:r>
        <w:rPr>
          <w:spacing w:val="-9"/>
        </w:rPr>
        <w:t xml:space="preserve"> </w:t>
      </w:r>
      <w:r>
        <w:t>sprijinul</w:t>
      </w:r>
      <w:r>
        <w:rPr>
          <w:spacing w:val="-10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tabelul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mai</w:t>
      </w:r>
      <w:r>
        <w:rPr>
          <w:spacing w:val="-9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adaugă su</w:t>
      </w:r>
      <w:r>
        <w:t xml:space="preserve">ma suplimentară („top-up”) de </w:t>
      </w:r>
      <w:r>
        <w:rPr>
          <w:b/>
        </w:rPr>
        <w:t>250 euro/lună</w:t>
      </w:r>
      <w:r>
        <w:t>.</w:t>
      </w:r>
    </w:p>
    <w:p w:rsidR="00F94A00" w:rsidRDefault="00F94A00">
      <w:pPr>
        <w:pStyle w:val="BodyText"/>
        <w:spacing w:before="18"/>
      </w:pPr>
    </w:p>
    <w:p w:rsidR="00F94A00" w:rsidRDefault="00FF7F44">
      <w:pPr>
        <w:pStyle w:val="BodyText"/>
        <w:spacing w:line="259" w:lineRule="auto"/>
        <w:ind w:left="360" w:right="356"/>
        <w:jc w:val="both"/>
      </w:pPr>
      <w:r>
        <w:t>Studenţii</w:t>
      </w:r>
      <w:r>
        <w:rPr>
          <w:spacing w:val="-10"/>
        </w:rPr>
        <w:t xml:space="preserve"> </w:t>
      </w:r>
      <w:r>
        <w:t>ș</w:t>
      </w:r>
      <w:r>
        <w:t>i</w:t>
      </w:r>
      <w:r>
        <w:rPr>
          <w:spacing w:val="-9"/>
        </w:rPr>
        <w:t xml:space="preserve"> </w:t>
      </w:r>
      <w:r>
        <w:t>proaspăt</w:t>
      </w:r>
      <w:r>
        <w:rPr>
          <w:spacing w:val="-9"/>
        </w:rPr>
        <w:t xml:space="preserve"> </w:t>
      </w:r>
      <w:r>
        <w:t>absolvenții</w:t>
      </w:r>
      <w:r>
        <w:rPr>
          <w:spacing w:val="-10"/>
        </w:rPr>
        <w:t xml:space="preserve"> </w:t>
      </w:r>
      <w:r>
        <w:t>cu</w:t>
      </w:r>
      <w:r>
        <w:rPr>
          <w:spacing w:val="-9"/>
        </w:rPr>
        <w:t xml:space="preserve"> </w:t>
      </w:r>
      <w:r>
        <w:t>oportunități</w:t>
      </w:r>
      <w:r>
        <w:rPr>
          <w:spacing w:val="-9"/>
        </w:rPr>
        <w:t xml:space="preserve"> </w:t>
      </w:r>
      <w:r>
        <w:t>reduse</w:t>
      </w:r>
      <w:r>
        <w:rPr>
          <w:spacing w:val="-8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efectuează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mobilitate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plasament primesc atât suma suplimentară („top-up”) pentru studenții și proaspăt absolvenții cu oportunități reduse, cât și suma suplimentară („top-up”) pentru plasamente (cele două tipuri de sume suplimentare sunt cumulative).</w:t>
      </w:r>
    </w:p>
    <w:p w:rsidR="00F94A00" w:rsidRDefault="00F94A00">
      <w:pPr>
        <w:pStyle w:val="BodyText"/>
        <w:spacing w:before="19"/>
      </w:pPr>
    </w:p>
    <w:p w:rsidR="00F94A00" w:rsidRDefault="00FF7F44">
      <w:pPr>
        <w:pStyle w:val="BodyText"/>
        <w:spacing w:line="259" w:lineRule="auto"/>
        <w:ind w:left="360" w:right="355"/>
        <w:jc w:val="both"/>
      </w:pPr>
      <w:r>
        <w:t>Participanții la mobilitate</w:t>
      </w:r>
      <w:r>
        <w:t>a studenților care optează pentru a utiliza mijloace de transport din categoria „non-green travel” pentru efectuarea deplasării pot primi până la maximum 2 zile de sprijin individual suplimentar (pentru o zi de transport înainte de activitate și o zi de tr</w:t>
      </w:r>
      <w:r>
        <w:t>ansport după activitate) necesare efectuării călătoriei dus – întors, iar cei care optează pentru a utiliza mijloace de transport din categoria „green travel” pentru efectuarea deplasării pot primi până la maximum 6 zile de sprijin individual suplimentar p</w:t>
      </w:r>
      <w:r>
        <w:t>entru zilele de transport necesare efectuării călătoriei dus-întors.</w:t>
      </w:r>
    </w:p>
    <w:p w:rsidR="00F94A00" w:rsidRDefault="00F94A00">
      <w:pPr>
        <w:pStyle w:val="BodyText"/>
        <w:spacing w:before="18"/>
      </w:pPr>
    </w:p>
    <w:p w:rsidR="00F94A00" w:rsidRDefault="00FF7F44">
      <w:pPr>
        <w:pStyle w:val="BodyText"/>
        <w:ind w:left="360"/>
      </w:pPr>
      <w:r>
        <w:t>Statele</w:t>
      </w:r>
      <w:r>
        <w:rPr>
          <w:spacing w:val="-12"/>
        </w:rPr>
        <w:t xml:space="preserve"> </w:t>
      </w:r>
      <w:r>
        <w:t>membre</w:t>
      </w:r>
      <w:r>
        <w:rPr>
          <w:spacing w:val="-10"/>
        </w:rPr>
        <w:t xml:space="preserve"> </w:t>
      </w:r>
      <w:r>
        <w:t>ale</w:t>
      </w:r>
      <w:r>
        <w:rPr>
          <w:spacing w:val="-11"/>
        </w:rPr>
        <w:t xml:space="preserve"> </w:t>
      </w:r>
      <w:r>
        <w:t>UE</w:t>
      </w:r>
      <w:r>
        <w:rPr>
          <w:spacing w:val="-11"/>
        </w:rPr>
        <w:t xml:space="preserve"> </w:t>
      </w:r>
      <w:r>
        <w:t>ș</w:t>
      </w:r>
      <w:r>
        <w:t>i</w:t>
      </w:r>
      <w:r>
        <w:rPr>
          <w:spacing w:val="-11"/>
        </w:rPr>
        <w:t xml:space="preserve"> </w:t>
      </w:r>
      <w:r>
        <w:t>ț</w:t>
      </w:r>
      <w:r>
        <w:t>ările</w:t>
      </w:r>
      <w:r>
        <w:rPr>
          <w:spacing w:val="-10"/>
        </w:rPr>
        <w:t xml:space="preserve"> </w:t>
      </w:r>
      <w:r>
        <w:t>terțe</w:t>
      </w:r>
      <w:r>
        <w:rPr>
          <w:spacing w:val="-9"/>
        </w:rPr>
        <w:t xml:space="preserve"> </w:t>
      </w:r>
      <w:r>
        <w:t>asociate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includ</w:t>
      </w:r>
      <w:r>
        <w:rPr>
          <w:spacing w:val="-9"/>
        </w:rPr>
        <w:t xml:space="preserve"> </w:t>
      </w:r>
      <w:r>
        <w:t>regiunile</w:t>
      </w:r>
      <w:r>
        <w:rPr>
          <w:spacing w:val="-10"/>
        </w:rPr>
        <w:t xml:space="preserve"> </w:t>
      </w:r>
      <w:r>
        <w:t>ultraperiferice</w:t>
      </w:r>
      <w:r>
        <w:rPr>
          <w:spacing w:val="-10"/>
        </w:rPr>
        <w:t xml:space="preserve"> </w:t>
      </w:r>
      <w:r>
        <w:t>ș</w:t>
      </w:r>
      <w:r>
        <w:t>i</w:t>
      </w:r>
      <w:r>
        <w:rPr>
          <w:spacing w:val="-9"/>
        </w:rPr>
        <w:t xml:space="preserve"> </w:t>
      </w:r>
      <w:r>
        <w:rPr>
          <w:spacing w:val="-2"/>
        </w:rPr>
        <w:t>TTPM.</w:t>
      </w:r>
    </w:p>
    <w:p w:rsidR="00F94A00" w:rsidRDefault="00F94A00">
      <w:pPr>
        <w:pStyle w:val="BodyText"/>
        <w:spacing w:before="40"/>
      </w:pPr>
    </w:p>
    <w:p w:rsidR="00F94A00" w:rsidRDefault="00FF7F44">
      <w:pPr>
        <w:pStyle w:val="Heading1"/>
        <w:numPr>
          <w:ilvl w:val="0"/>
          <w:numId w:val="1"/>
        </w:numPr>
        <w:tabs>
          <w:tab w:val="left" w:pos="1080"/>
        </w:tabs>
      </w:pPr>
      <w:r>
        <w:t>Mobilitatea</w:t>
      </w:r>
      <w:r>
        <w:rPr>
          <w:spacing w:val="-12"/>
        </w:rPr>
        <w:t xml:space="preserve"> </w:t>
      </w:r>
      <w:r>
        <w:t>fizică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lungă</w:t>
      </w:r>
      <w:r>
        <w:rPr>
          <w:spacing w:val="-11"/>
        </w:rPr>
        <w:t xml:space="preserve"> </w:t>
      </w:r>
      <w:r>
        <w:t>durată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studenților</w:t>
      </w:r>
      <w:r>
        <w:rPr>
          <w:spacing w:val="-8"/>
        </w:rPr>
        <w:t xml:space="preserve"> </w:t>
      </w:r>
      <w:r>
        <w:t>către</w:t>
      </w:r>
      <w:r>
        <w:rPr>
          <w:spacing w:val="-11"/>
        </w:rPr>
        <w:t xml:space="preserve"> </w:t>
      </w:r>
      <w:r>
        <w:t>çi</w:t>
      </w:r>
      <w:r>
        <w:rPr>
          <w:spacing w:val="-12"/>
        </w:rPr>
        <w:t xml:space="preserve"> </w:t>
      </w:r>
      <w:r>
        <w:t>dinspre</w:t>
      </w:r>
      <w:r>
        <w:rPr>
          <w:spacing w:val="-11"/>
        </w:rPr>
        <w:t xml:space="preserve"> </w:t>
      </w:r>
      <w:r>
        <w:t>ț</w:t>
      </w:r>
      <w:r>
        <w:t>ări</w:t>
      </w:r>
      <w:r>
        <w:rPr>
          <w:spacing w:val="-11"/>
        </w:rPr>
        <w:t xml:space="preserve"> </w:t>
      </w:r>
      <w:r>
        <w:t>terțe</w:t>
      </w:r>
      <w:r>
        <w:rPr>
          <w:spacing w:val="-11"/>
        </w:rPr>
        <w:t xml:space="preserve"> </w:t>
      </w:r>
      <w:r>
        <w:rPr>
          <w:spacing w:val="-4"/>
        </w:rPr>
        <w:t>care</w:t>
      </w:r>
    </w:p>
    <w:p w:rsidR="00F94A00" w:rsidRDefault="00FF7F44">
      <w:pPr>
        <w:spacing w:before="38"/>
        <w:ind w:left="1080"/>
        <w:rPr>
          <w:b/>
        </w:rPr>
      </w:pPr>
      <w:r>
        <w:rPr>
          <w:b/>
        </w:rPr>
        <w:t>nu</w:t>
      </w:r>
      <w:r>
        <w:rPr>
          <w:b/>
          <w:spacing w:val="-6"/>
        </w:rPr>
        <w:t xml:space="preserve"> </w:t>
      </w:r>
      <w:r>
        <w:rPr>
          <w:b/>
        </w:rPr>
        <w:t>sunt</w:t>
      </w:r>
      <w:r>
        <w:rPr>
          <w:b/>
          <w:spacing w:val="-4"/>
        </w:rPr>
        <w:t xml:space="preserve"> </w:t>
      </w:r>
      <w:r>
        <w:rPr>
          <w:b/>
        </w:rPr>
        <w:t>asociate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program</w:t>
      </w:r>
      <w:r>
        <w:rPr>
          <w:b/>
          <w:spacing w:val="-5"/>
        </w:rPr>
        <w:t xml:space="preserve"> </w:t>
      </w:r>
      <w:r>
        <w:rPr>
          <w:b/>
        </w:rPr>
        <w:t>din</w:t>
      </w:r>
      <w:r>
        <w:rPr>
          <w:b/>
          <w:spacing w:val="-4"/>
        </w:rPr>
        <w:t xml:space="preserve"> </w:t>
      </w:r>
      <w:r>
        <w:rPr>
          <w:b/>
        </w:rPr>
        <w:t>regiunile</w:t>
      </w:r>
      <w:r>
        <w:rPr>
          <w:b/>
          <w:spacing w:val="-3"/>
        </w:rPr>
        <w:t xml:space="preserve"> </w:t>
      </w:r>
      <w:r>
        <w:rPr>
          <w:b/>
        </w:rPr>
        <w:t>1-</w:t>
      </w:r>
      <w:r>
        <w:rPr>
          <w:b/>
          <w:spacing w:val="-5"/>
        </w:rPr>
        <w:t>12</w:t>
      </w:r>
    </w:p>
    <w:p w:rsidR="00F94A00" w:rsidRDefault="00F94A00">
      <w:pPr>
        <w:pStyle w:val="BodyText"/>
        <w:spacing w:before="28"/>
        <w:rPr>
          <w:b/>
        </w:rPr>
      </w:pPr>
    </w:p>
    <w:p w:rsidR="00F94A00" w:rsidRDefault="00FF7F44">
      <w:pPr>
        <w:pStyle w:val="BodyText"/>
        <w:ind w:left="360"/>
      </w:pPr>
      <w:r>
        <w:t>Mobilitatea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studiu</w:t>
      </w:r>
      <w:r>
        <w:rPr>
          <w:spacing w:val="-4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plasament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studenților</w:t>
      </w:r>
      <w:r>
        <w:rPr>
          <w:spacing w:val="-1"/>
        </w:rPr>
        <w:t xml:space="preserve"> </w:t>
      </w:r>
      <w:r>
        <w:t>sau</w:t>
      </w:r>
      <w:r>
        <w:rPr>
          <w:spacing w:val="-7"/>
        </w:rPr>
        <w:t xml:space="preserve"> </w:t>
      </w:r>
      <w:r>
        <w:t>proaspăt</w:t>
      </w:r>
      <w:r>
        <w:rPr>
          <w:spacing w:val="-4"/>
        </w:rPr>
        <w:t xml:space="preserve"> </w:t>
      </w:r>
      <w:r>
        <w:rPr>
          <w:spacing w:val="-2"/>
        </w:rPr>
        <w:t>absolvenților:</w:t>
      </w:r>
    </w:p>
    <w:p w:rsidR="00F94A00" w:rsidRDefault="00F94A00">
      <w:pPr>
        <w:pStyle w:val="BodyText"/>
        <w:sectPr w:rsidR="00F94A00">
          <w:pgSz w:w="12240" w:h="15840"/>
          <w:pgMar w:top="1140" w:right="1080" w:bottom="800" w:left="1080" w:header="0" w:footer="607" w:gutter="0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3781"/>
        <w:gridCol w:w="1795"/>
      </w:tblGrid>
      <w:tr w:rsidR="00F94A00">
        <w:trPr>
          <w:trHeight w:val="539"/>
        </w:trPr>
        <w:tc>
          <w:tcPr>
            <w:tcW w:w="3776" w:type="dxa"/>
            <w:shd w:val="clear" w:color="auto" w:fill="D9D9D9"/>
          </w:tcPr>
          <w:p w:rsidR="00F94A00" w:rsidRDefault="00FF7F44">
            <w:pPr>
              <w:pStyle w:val="TableParagraph"/>
              <w:spacing w:before="134"/>
              <w:ind w:right="60"/>
              <w:rPr>
                <w:b/>
              </w:rPr>
            </w:pPr>
            <w:r>
              <w:rPr>
                <w:b/>
              </w:rPr>
              <w:lastRenderedPageBreak/>
              <w:t>Dinspre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ț</w:t>
            </w:r>
            <w:r>
              <w:rPr>
                <w:b/>
              </w:rPr>
              <w:t>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trimitere</w:t>
            </w:r>
          </w:p>
        </w:tc>
        <w:tc>
          <w:tcPr>
            <w:tcW w:w="3781" w:type="dxa"/>
            <w:shd w:val="clear" w:color="auto" w:fill="D9D9D9"/>
          </w:tcPr>
          <w:p w:rsidR="00F94A00" w:rsidRDefault="00FF7F44">
            <w:pPr>
              <w:pStyle w:val="TableParagraph"/>
              <w:spacing w:before="134"/>
              <w:ind w:right="61"/>
              <w:rPr>
                <w:b/>
              </w:rPr>
            </w:pPr>
            <w:r>
              <w:rPr>
                <w:b/>
              </w:rPr>
              <w:t>Către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ț</w:t>
            </w:r>
            <w:r>
              <w:rPr>
                <w:b/>
              </w:rPr>
              <w:t>ara</w:t>
            </w:r>
            <w:r>
              <w:rPr>
                <w:b/>
                <w:spacing w:val="-2"/>
              </w:rPr>
              <w:t xml:space="preserve"> gazdă</w:t>
            </w:r>
          </w:p>
        </w:tc>
        <w:tc>
          <w:tcPr>
            <w:tcW w:w="1795" w:type="dxa"/>
            <w:shd w:val="clear" w:color="auto" w:fill="D9D9D9"/>
          </w:tcPr>
          <w:p w:rsidR="00F94A00" w:rsidRDefault="00FF7F44">
            <w:pPr>
              <w:pStyle w:val="TableParagraph"/>
              <w:spacing w:line="250" w:lineRule="exact"/>
              <w:ind w:right="61"/>
              <w:rPr>
                <w:b/>
              </w:rPr>
            </w:pPr>
            <w:r>
              <w:rPr>
                <w:b/>
              </w:rPr>
              <w:t>Suma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pe</w:t>
            </w:r>
          </w:p>
          <w:p w:rsidR="00F94A00" w:rsidRDefault="00FF7F44">
            <w:pPr>
              <w:pStyle w:val="TableParagraph"/>
              <w:spacing w:before="21" w:line="249" w:lineRule="exact"/>
              <w:ind w:left="4" w:right="61"/>
              <w:rPr>
                <w:b/>
              </w:rPr>
            </w:pPr>
            <w:r>
              <w:rPr>
                <w:b/>
              </w:rPr>
              <w:t>lună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euro</w:t>
            </w:r>
          </w:p>
        </w:tc>
      </w:tr>
      <w:tr w:rsidR="00F94A00">
        <w:trPr>
          <w:trHeight w:val="863"/>
        </w:trPr>
        <w:tc>
          <w:tcPr>
            <w:tcW w:w="3776" w:type="dxa"/>
          </w:tcPr>
          <w:p w:rsidR="00F94A00" w:rsidRDefault="00F94A00">
            <w:pPr>
              <w:pStyle w:val="TableParagraph"/>
              <w:spacing w:before="47"/>
              <w:jc w:val="left"/>
            </w:pPr>
          </w:p>
          <w:p w:rsidR="00F94A00" w:rsidRDefault="00FF7F44">
            <w:pPr>
              <w:pStyle w:val="TableParagraph"/>
              <w:ind w:left="1" w:right="60"/>
              <w:rPr>
                <w:b/>
              </w:rPr>
            </w:pPr>
            <w:r>
              <w:rPr>
                <w:b/>
                <w:spacing w:val="-2"/>
              </w:rPr>
              <w:t>România</w:t>
            </w:r>
          </w:p>
        </w:tc>
        <w:tc>
          <w:tcPr>
            <w:tcW w:w="3781" w:type="dxa"/>
          </w:tcPr>
          <w:p w:rsidR="00F94A00" w:rsidRDefault="00FF7F44">
            <w:pPr>
              <w:pStyle w:val="TableParagraph"/>
              <w:spacing w:before="26" w:line="259" w:lineRule="auto"/>
              <w:ind w:left="517" w:right="581" w:hanging="3"/>
              <w:rPr>
                <w:b/>
              </w:rPr>
            </w:pPr>
            <w:r>
              <w:rPr>
                <w:b/>
              </w:rPr>
              <w:t>Ț</w:t>
            </w:r>
            <w:r>
              <w:rPr>
                <w:b/>
              </w:rPr>
              <w:t>ări terțe care nu sunt asociate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din regiunile 1 - 12</w:t>
            </w:r>
          </w:p>
        </w:tc>
        <w:tc>
          <w:tcPr>
            <w:tcW w:w="1795" w:type="dxa"/>
          </w:tcPr>
          <w:p w:rsidR="00F94A00" w:rsidRDefault="00F94A00">
            <w:pPr>
              <w:pStyle w:val="TableParagraph"/>
              <w:spacing w:before="47"/>
              <w:jc w:val="left"/>
            </w:pPr>
          </w:p>
          <w:p w:rsidR="00F94A00" w:rsidRDefault="00FF7F44">
            <w:pPr>
              <w:pStyle w:val="TableParagraph"/>
              <w:ind w:left="2" w:right="61"/>
            </w:pPr>
            <w:r>
              <w:rPr>
                <w:spacing w:val="-5"/>
              </w:rPr>
              <w:t>700</w:t>
            </w:r>
          </w:p>
        </w:tc>
      </w:tr>
      <w:tr w:rsidR="00F94A00">
        <w:trPr>
          <w:trHeight w:val="890"/>
        </w:trPr>
        <w:tc>
          <w:tcPr>
            <w:tcW w:w="3776" w:type="dxa"/>
          </w:tcPr>
          <w:p w:rsidR="00F94A00" w:rsidRDefault="00FF7F44">
            <w:pPr>
              <w:pStyle w:val="TableParagraph"/>
              <w:spacing w:before="40" w:line="259" w:lineRule="auto"/>
              <w:ind w:left="518" w:right="576" w:hanging="3"/>
              <w:rPr>
                <w:b/>
              </w:rPr>
            </w:pPr>
            <w:r>
              <w:rPr>
                <w:b/>
              </w:rPr>
              <w:t>Ț</w:t>
            </w:r>
            <w:r>
              <w:rPr>
                <w:b/>
              </w:rPr>
              <w:t>ări terțe care nu sunt asociate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din regiunile 1 - 12</w:t>
            </w:r>
          </w:p>
        </w:tc>
        <w:tc>
          <w:tcPr>
            <w:tcW w:w="3781" w:type="dxa"/>
          </w:tcPr>
          <w:p w:rsidR="00F94A00" w:rsidRDefault="00F94A00">
            <w:pPr>
              <w:pStyle w:val="TableParagraph"/>
              <w:spacing w:before="59"/>
              <w:jc w:val="left"/>
            </w:pPr>
          </w:p>
          <w:p w:rsidR="00F94A00" w:rsidRDefault="00FF7F44">
            <w:pPr>
              <w:pStyle w:val="TableParagraph"/>
              <w:ind w:left="2" w:right="61"/>
              <w:rPr>
                <w:b/>
              </w:rPr>
            </w:pPr>
            <w:r>
              <w:rPr>
                <w:b/>
                <w:spacing w:val="-2"/>
              </w:rPr>
              <w:t>România</w:t>
            </w:r>
          </w:p>
        </w:tc>
        <w:tc>
          <w:tcPr>
            <w:tcW w:w="1795" w:type="dxa"/>
          </w:tcPr>
          <w:p w:rsidR="00F94A00" w:rsidRDefault="00F94A00">
            <w:pPr>
              <w:pStyle w:val="TableParagraph"/>
              <w:spacing w:before="59"/>
              <w:jc w:val="left"/>
            </w:pPr>
          </w:p>
          <w:p w:rsidR="00F94A00" w:rsidRDefault="00FF7F44">
            <w:pPr>
              <w:pStyle w:val="TableParagraph"/>
              <w:ind w:left="4" w:right="61"/>
            </w:pPr>
            <w:r>
              <w:rPr>
                <w:spacing w:val="-5"/>
              </w:rPr>
              <w:t>800</w:t>
            </w:r>
          </w:p>
        </w:tc>
      </w:tr>
    </w:tbl>
    <w:p w:rsidR="00F94A00" w:rsidRDefault="00F94A00">
      <w:pPr>
        <w:pStyle w:val="BodyText"/>
        <w:spacing w:before="39"/>
      </w:pPr>
    </w:p>
    <w:p w:rsidR="00F94A00" w:rsidRDefault="00FF7F44">
      <w:pPr>
        <w:pStyle w:val="BodyText"/>
        <w:spacing w:before="1" w:line="259" w:lineRule="auto"/>
        <w:ind w:left="360" w:right="352"/>
        <w:jc w:val="both"/>
      </w:pPr>
      <w:r>
        <w:t>Pentru studenții și proaspăt absolvenții cu oportunități reduse care efectuează o mobilitate de studiu</w:t>
      </w:r>
      <w:r>
        <w:rPr>
          <w:spacing w:val="-9"/>
        </w:rPr>
        <w:t xml:space="preserve"> </w:t>
      </w:r>
      <w:r>
        <w:t>sau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plasament,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granturile</w:t>
      </w:r>
      <w:r>
        <w:rPr>
          <w:spacing w:val="-11"/>
        </w:rPr>
        <w:t xml:space="preserve"> </w:t>
      </w:r>
      <w:r>
        <w:t>pentru</w:t>
      </w:r>
      <w:r>
        <w:rPr>
          <w:spacing w:val="-9"/>
        </w:rPr>
        <w:t xml:space="preserve"> </w:t>
      </w:r>
      <w:r>
        <w:t>sprijinul</w:t>
      </w:r>
      <w:r>
        <w:rPr>
          <w:spacing w:val="-10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tabelul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mai</w:t>
      </w:r>
      <w:r>
        <w:rPr>
          <w:spacing w:val="-9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 xml:space="preserve">adaugă suma suplimentară („top-up”) de </w:t>
      </w:r>
      <w:r>
        <w:rPr>
          <w:b/>
        </w:rPr>
        <w:t>250 euro/lună</w:t>
      </w:r>
      <w:r>
        <w:t>.</w:t>
      </w:r>
    </w:p>
    <w:p w:rsidR="00F94A00" w:rsidRDefault="00F94A00">
      <w:pPr>
        <w:pStyle w:val="BodyText"/>
        <w:spacing w:before="20"/>
      </w:pPr>
    </w:p>
    <w:p w:rsidR="00F94A00" w:rsidRDefault="00FF7F44">
      <w:pPr>
        <w:pStyle w:val="BodyText"/>
        <w:spacing w:line="259" w:lineRule="auto"/>
        <w:ind w:left="360" w:right="355"/>
        <w:jc w:val="both"/>
      </w:pPr>
      <w:r>
        <w:t>Participanții la mobilitatea studenților care optează pentru a utiliza mijloace de transport din categoria „non-green travel” pentru efectuarea dep</w:t>
      </w:r>
      <w:r>
        <w:t xml:space="preserve">lasării pot primi până la maximum 2 zile de sprijin individual suplimentar (pentru o zi de transport înainte de activitate și o zi de transport după activitate) necesare efectuării călătoriei dus – întors, iar cei care optează pentru a utiliza mijloace de </w:t>
      </w:r>
      <w:r>
        <w:t>transport din categoria „green travel” pentru efectuarea deplasării pot primi până la maximum 6 zile de sprijin individual suplimentar pentru zilele de transport necesare efectuării călătoriei dus-întors.</w:t>
      </w:r>
    </w:p>
    <w:p w:rsidR="00F94A00" w:rsidRDefault="00FF7F44">
      <w:pPr>
        <w:pStyle w:val="Heading1"/>
        <w:numPr>
          <w:ilvl w:val="0"/>
          <w:numId w:val="2"/>
        </w:numPr>
        <w:tabs>
          <w:tab w:val="left" w:pos="623"/>
        </w:tabs>
        <w:spacing w:line="250" w:lineRule="exact"/>
        <w:ind w:left="623" w:hanging="263"/>
        <w:jc w:val="both"/>
      </w:pPr>
      <w:r>
        <w:t>Sprijin</w:t>
      </w:r>
      <w:r>
        <w:rPr>
          <w:spacing w:val="-4"/>
        </w:rPr>
        <w:t xml:space="preserve"> </w:t>
      </w:r>
      <w:r>
        <w:rPr>
          <w:spacing w:val="-2"/>
        </w:rPr>
        <w:t>organizațional</w:t>
      </w:r>
    </w:p>
    <w:p w:rsidR="00F94A00" w:rsidRDefault="00F94A00">
      <w:pPr>
        <w:pStyle w:val="BodyText"/>
        <w:spacing w:before="37"/>
        <w:rPr>
          <w:b/>
        </w:rPr>
      </w:pPr>
    </w:p>
    <w:p w:rsidR="00F94A00" w:rsidRDefault="00FF7F44">
      <w:pPr>
        <w:ind w:left="360"/>
        <w:rPr>
          <w:b/>
        </w:rPr>
      </w:pPr>
      <w:r>
        <w:rPr>
          <w:b/>
        </w:rPr>
        <w:t>Sprijin</w:t>
      </w:r>
      <w:r>
        <w:rPr>
          <w:b/>
          <w:spacing w:val="-8"/>
        </w:rPr>
        <w:t xml:space="preserve"> </w:t>
      </w:r>
      <w:r>
        <w:rPr>
          <w:b/>
        </w:rPr>
        <w:t>organizațional</w:t>
      </w:r>
      <w:r>
        <w:rPr>
          <w:b/>
          <w:spacing w:val="-9"/>
        </w:rPr>
        <w:t xml:space="preserve"> </w:t>
      </w:r>
      <w:r>
        <w:rPr>
          <w:b/>
        </w:rPr>
        <w:t>pentru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mobilități</w:t>
      </w:r>
    </w:p>
    <w:p w:rsidR="00F94A00" w:rsidRDefault="00F94A00">
      <w:pPr>
        <w:pStyle w:val="BodyText"/>
        <w:spacing w:before="40"/>
        <w:rPr>
          <w:b/>
        </w:rPr>
      </w:pPr>
    </w:p>
    <w:p w:rsidR="00F94A00" w:rsidRDefault="00FF7F44">
      <w:pPr>
        <w:pStyle w:val="BodyText"/>
        <w:spacing w:line="259" w:lineRule="auto"/>
        <w:ind w:left="360" w:right="354"/>
        <w:jc w:val="both"/>
      </w:pPr>
      <w:r>
        <w:rPr>
          <w:b/>
        </w:rPr>
        <w:t xml:space="preserve">KA131: 400 euro </w:t>
      </w:r>
      <w:r>
        <w:t xml:space="preserve">per participant, până la 100 de participanţi, inclusiv; </w:t>
      </w:r>
      <w:r>
        <w:rPr>
          <w:b/>
        </w:rPr>
        <w:t xml:space="preserve">230 euro </w:t>
      </w:r>
      <w:r>
        <w:t>per participant, de la participantul cu numărul 101 în sus.</w:t>
      </w:r>
    </w:p>
    <w:p w:rsidR="00F94A00" w:rsidRDefault="00F94A00">
      <w:pPr>
        <w:pStyle w:val="BodyText"/>
        <w:spacing w:before="20"/>
      </w:pPr>
    </w:p>
    <w:p w:rsidR="00F94A00" w:rsidRDefault="00FF7F44">
      <w:pPr>
        <w:ind w:left="360"/>
      </w:pPr>
      <w:r>
        <w:rPr>
          <w:b/>
        </w:rPr>
        <w:t>KA171:</w:t>
      </w:r>
      <w:r>
        <w:rPr>
          <w:b/>
          <w:spacing w:val="-6"/>
        </w:rPr>
        <w:t xml:space="preserve"> </w:t>
      </w:r>
      <w:r>
        <w:rPr>
          <w:b/>
        </w:rPr>
        <w:t>500</w:t>
      </w:r>
      <w:r>
        <w:rPr>
          <w:b/>
          <w:spacing w:val="-3"/>
        </w:rPr>
        <w:t xml:space="preserve"> </w:t>
      </w:r>
      <w:r>
        <w:rPr>
          <w:b/>
        </w:rPr>
        <w:t>euro</w:t>
      </w:r>
      <w:r>
        <w:rPr>
          <w:b/>
          <w:spacing w:val="-8"/>
        </w:rPr>
        <w:t xml:space="preserve"> </w:t>
      </w:r>
      <w:r>
        <w:t>per</w:t>
      </w:r>
      <w:r>
        <w:rPr>
          <w:spacing w:val="-2"/>
        </w:rPr>
        <w:t xml:space="preserve"> participant.</w:t>
      </w:r>
    </w:p>
    <w:p w:rsidR="00F94A00" w:rsidRDefault="00F94A00">
      <w:pPr>
        <w:pStyle w:val="BodyText"/>
        <w:spacing w:before="40"/>
      </w:pPr>
    </w:p>
    <w:p w:rsidR="00F94A00" w:rsidRDefault="00FF7F44">
      <w:pPr>
        <w:pStyle w:val="Heading1"/>
      </w:pPr>
      <w:r>
        <w:t>KA131:</w:t>
      </w:r>
      <w:r>
        <w:rPr>
          <w:spacing w:val="-8"/>
        </w:rPr>
        <w:t xml:space="preserve"> </w:t>
      </w:r>
      <w:r>
        <w:t>Sprijin</w:t>
      </w:r>
      <w:r>
        <w:rPr>
          <w:spacing w:val="-9"/>
        </w:rPr>
        <w:t xml:space="preserve"> </w:t>
      </w:r>
      <w:r>
        <w:t>organizațional</w:t>
      </w:r>
      <w:r>
        <w:rPr>
          <w:spacing w:val="-7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Programele</w:t>
      </w:r>
      <w:r>
        <w:rPr>
          <w:spacing w:val="-7"/>
        </w:rPr>
        <w:t xml:space="preserve"> </w:t>
      </w:r>
      <w:r>
        <w:t>Intensive</w:t>
      </w:r>
      <w:r>
        <w:rPr>
          <w:spacing w:val="-6"/>
        </w:rPr>
        <w:t xml:space="preserve"> </w:t>
      </w:r>
      <w:r>
        <w:rPr>
          <w:spacing w:val="-2"/>
        </w:rPr>
        <w:t>Mixte</w:t>
      </w:r>
    </w:p>
    <w:p w:rsidR="00F94A00" w:rsidRDefault="00F94A00">
      <w:pPr>
        <w:pStyle w:val="BodyText"/>
        <w:spacing w:before="40"/>
        <w:rPr>
          <w:b/>
        </w:rPr>
      </w:pPr>
    </w:p>
    <w:p w:rsidR="00F94A00" w:rsidRDefault="00FF7F44">
      <w:pPr>
        <w:pStyle w:val="BodyText"/>
        <w:spacing w:line="259" w:lineRule="auto"/>
        <w:ind w:left="360" w:right="357"/>
        <w:jc w:val="both"/>
      </w:pPr>
      <w:r>
        <w:rPr>
          <w:b/>
        </w:rPr>
        <w:t xml:space="preserve">400 euro </w:t>
      </w:r>
      <w:r>
        <w:t>per participant la mobilitate, pentru minimum 10 și maximum 20 de participanți (cursanți) în activități de mobilitate a studenților pentru studiu sau de mobilitate a personalului pentru formare, finanțați din proiecte de mobilitate susținut</w:t>
      </w:r>
      <w:r>
        <w:t>e din fondurile politicii interne.</w:t>
      </w:r>
    </w:p>
    <w:p w:rsidR="00F94A00" w:rsidRDefault="00F94A00">
      <w:pPr>
        <w:pStyle w:val="BodyText"/>
        <w:spacing w:before="20"/>
      </w:pPr>
    </w:p>
    <w:p w:rsidR="00F94A00" w:rsidRDefault="00FF7F44">
      <w:pPr>
        <w:pStyle w:val="Heading1"/>
        <w:numPr>
          <w:ilvl w:val="0"/>
          <w:numId w:val="2"/>
        </w:numPr>
        <w:tabs>
          <w:tab w:val="left" w:pos="629"/>
        </w:tabs>
        <w:ind w:left="629" w:hanging="269"/>
        <w:jc w:val="both"/>
      </w:pPr>
      <w:r>
        <w:t>Sprijin</w:t>
      </w:r>
      <w:r>
        <w:rPr>
          <w:spacing w:val="-6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includere</w:t>
      </w:r>
      <w:r>
        <w:rPr>
          <w:spacing w:val="-6"/>
        </w:rPr>
        <w:t xml:space="preserve"> </w:t>
      </w:r>
      <w:r>
        <w:t>destinat</w:t>
      </w:r>
      <w:r>
        <w:rPr>
          <w:spacing w:val="-5"/>
        </w:rPr>
        <w:t xml:space="preserve"> </w:t>
      </w:r>
      <w:r>
        <w:rPr>
          <w:spacing w:val="-2"/>
        </w:rPr>
        <w:t>organizațiilor</w:t>
      </w:r>
    </w:p>
    <w:p w:rsidR="00F94A00" w:rsidRDefault="00F94A00">
      <w:pPr>
        <w:pStyle w:val="BodyText"/>
        <w:spacing w:before="37"/>
        <w:rPr>
          <w:b/>
        </w:rPr>
      </w:pPr>
    </w:p>
    <w:p w:rsidR="00F94A00" w:rsidRDefault="00FF7F44">
      <w:pPr>
        <w:pStyle w:val="BodyText"/>
        <w:spacing w:before="1" w:line="259" w:lineRule="auto"/>
        <w:ind w:left="360" w:right="358"/>
        <w:jc w:val="both"/>
      </w:pPr>
      <w:r>
        <w:rPr>
          <w:b/>
        </w:rPr>
        <w:t>125</w:t>
      </w:r>
      <w:r>
        <w:rPr>
          <w:b/>
          <w:spacing w:val="-5"/>
        </w:rPr>
        <w:t xml:space="preserve"> </w:t>
      </w:r>
      <w:r>
        <w:rPr>
          <w:b/>
        </w:rPr>
        <w:t>euro</w:t>
      </w:r>
      <w:r>
        <w:rPr>
          <w:b/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costurile</w:t>
      </w:r>
      <w:r>
        <w:rPr>
          <w:spacing w:val="-5"/>
        </w:rPr>
        <w:t xml:space="preserve"> </w:t>
      </w:r>
      <w:r>
        <w:t>legate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organizarea</w:t>
      </w:r>
      <w:r>
        <w:rPr>
          <w:spacing w:val="-7"/>
        </w:rPr>
        <w:t xml:space="preserve"> </w:t>
      </w:r>
      <w:r>
        <w:t>activităților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mobilitate</w:t>
      </w:r>
      <w:r>
        <w:rPr>
          <w:spacing w:val="-8"/>
        </w:rPr>
        <w:t xml:space="preserve"> </w:t>
      </w:r>
      <w:r>
        <w:t>pentru participanții</w:t>
      </w:r>
      <w:r>
        <w:rPr>
          <w:spacing w:val="-6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oportunități</w:t>
      </w:r>
      <w:r>
        <w:rPr>
          <w:spacing w:val="-6"/>
        </w:rPr>
        <w:t xml:space="preserve"> </w:t>
      </w:r>
      <w:r>
        <w:t>reduse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primesc</w:t>
      </w:r>
      <w:r>
        <w:rPr>
          <w:spacing w:val="-6"/>
        </w:rPr>
        <w:t xml:space="preserve"> </w:t>
      </w:r>
      <w:r>
        <w:t>sprijin</w:t>
      </w:r>
      <w:r>
        <w:rPr>
          <w:spacing w:val="-7"/>
        </w:rPr>
        <w:t xml:space="preserve"> </w:t>
      </w:r>
      <w:r>
        <w:t>suplimentar</w:t>
      </w:r>
      <w:r>
        <w:rPr>
          <w:spacing w:val="-8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baza</w:t>
      </w:r>
      <w:r>
        <w:rPr>
          <w:spacing w:val="-7"/>
        </w:rPr>
        <w:t xml:space="preserve"> </w:t>
      </w:r>
      <w:r>
        <w:t>costurilor</w:t>
      </w:r>
      <w:r>
        <w:rPr>
          <w:spacing w:val="-8"/>
        </w:rPr>
        <w:t xml:space="preserve"> </w:t>
      </w:r>
      <w:r>
        <w:t>reale</w:t>
      </w:r>
      <w:r>
        <w:rPr>
          <w:spacing w:val="-8"/>
        </w:rPr>
        <w:t xml:space="preserve"> </w:t>
      </w:r>
      <w:r>
        <w:t>prin categoria bugetară „sprijin pentru includere destinat participanților”.</w:t>
      </w:r>
    </w:p>
    <w:sectPr w:rsidR="00F94A00">
      <w:pgSz w:w="12240" w:h="15840"/>
      <w:pgMar w:top="880" w:right="1080" w:bottom="800" w:left="1080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44" w:rsidRDefault="00FF7F44">
      <w:r>
        <w:separator/>
      </w:r>
    </w:p>
  </w:endnote>
  <w:endnote w:type="continuationSeparator" w:id="0">
    <w:p w:rsidR="00FF7F44" w:rsidRDefault="00FF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DC7" w:rsidRPr="00932102" w:rsidRDefault="008C0DC7" w:rsidP="008C0DC7">
    <w:pPr>
      <w:pStyle w:val="Footer"/>
      <w:rPr>
        <w:rFonts w:ascii="Arial" w:hAnsi="Arial" w:cs="Arial"/>
        <w:lang w:val="en-US"/>
      </w:rPr>
    </w:pPr>
    <w:r w:rsidRPr="00932102">
      <w:rPr>
        <w:rFonts w:ascii="Arial" w:hAnsi="Arial" w:cs="Arial"/>
        <w:lang w:val="en-US"/>
      </w:rPr>
      <w:t>T</w:t>
    </w:r>
    <w:r>
      <w:rPr>
        <w:rFonts w:ascii="Arial" w:hAnsi="Arial" w:cs="Arial"/>
        <w:lang w:val="en-US"/>
      </w:rPr>
      <w:t>UIASI / PO.PRI.02 E2R0 – Anexa 7</w:t>
    </w:r>
  </w:p>
  <w:p w:rsidR="00F94A00" w:rsidRDefault="00FF7F44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23488" behindDoc="1" locked="0" layoutInCell="1" allowOverlap="1">
              <wp:simplePos x="0" y="0"/>
              <wp:positionH relativeFrom="page">
                <wp:posOffset>6761733</wp:posOffset>
              </wp:positionH>
              <wp:positionV relativeFrom="page">
                <wp:posOffset>9533082</wp:posOffset>
              </wp:positionV>
              <wp:extent cx="149225" cy="1847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22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4A00" w:rsidRDefault="00FF7F44">
                          <w:pPr>
                            <w:pStyle w:val="BodyText"/>
                            <w:spacing w:before="20"/>
                            <w:ind w:left="3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C0DC7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4pt;margin-top:750.65pt;width:11.75pt;height:14.5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" filled="f" stroked="f">
              <v:path arrowok="t"/>
              <v:textbox inset="0,0,0,0">
                <w:txbxContent>
                  <w:p w:rsidR="00F94A00" w:rsidRDefault="00FF7F44">
                    <w:pPr>
                      <w:pStyle w:val="BodyText"/>
                      <w:spacing w:before="20"/>
                      <w:ind w:left="3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C0DC7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44" w:rsidRDefault="00FF7F44">
      <w:r>
        <w:separator/>
      </w:r>
    </w:p>
  </w:footnote>
  <w:footnote w:type="continuationSeparator" w:id="0">
    <w:p w:rsidR="00FF7F44" w:rsidRDefault="00FF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78A"/>
    <w:multiLevelType w:val="hybridMultilevel"/>
    <w:tmpl w:val="94423F7C"/>
    <w:lvl w:ilvl="0" w:tplc="0C5CAAD6">
      <w:start w:val="1"/>
      <w:numFmt w:val="decimal"/>
      <w:lvlText w:val="%1."/>
      <w:lvlJc w:val="left"/>
      <w:pPr>
        <w:ind w:left="595" w:hanging="236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50E4A768">
      <w:numFmt w:val="bullet"/>
      <w:lvlText w:val="•"/>
      <w:lvlJc w:val="left"/>
      <w:pPr>
        <w:ind w:left="1548" w:hanging="236"/>
      </w:pPr>
      <w:rPr>
        <w:rFonts w:hint="default"/>
        <w:lang w:val="ro-RO" w:eastAsia="en-US" w:bidi="ar-SA"/>
      </w:rPr>
    </w:lvl>
    <w:lvl w:ilvl="2" w:tplc="B516BDB2">
      <w:numFmt w:val="bullet"/>
      <w:lvlText w:val="•"/>
      <w:lvlJc w:val="left"/>
      <w:pPr>
        <w:ind w:left="2496" w:hanging="236"/>
      </w:pPr>
      <w:rPr>
        <w:rFonts w:hint="default"/>
        <w:lang w:val="ro-RO" w:eastAsia="en-US" w:bidi="ar-SA"/>
      </w:rPr>
    </w:lvl>
    <w:lvl w:ilvl="3" w:tplc="CD5CF2B4">
      <w:numFmt w:val="bullet"/>
      <w:lvlText w:val="•"/>
      <w:lvlJc w:val="left"/>
      <w:pPr>
        <w:ind w:left="3444" w:hanging="236"/>
      </w:pPr>
      <w:rPr>
        <w:rFonts w:hint="default"/>
        <w:lang w:val="ro-RO" w:eastAsia="en-US" w:bidi="ar-SA"/>
      </w:rPr>
    </w:lvl>
    <w:lvl w:ilvl="4" w:tplc="8F10F890">
      <w:numFmt w:val="bullet"/>
      <w:lvlText w:val="•"/>
      <w:lvlJc w:val="left"/>
      <w:pPr>
        <w:ind w:left="4392" w:hanging="236"/>
      </w:pPr>
      <w:rPr>
        <w:rFonts w:hint="default"/>
        <w:lang w:val="ro-RO" w:eastAsia="en-US" w:bidi="ar-SA"/>
      </w:rPr>
    </w:lvl>
    <w:lvl w:ilvl="5" w:tplc="5DBED478">
      <w:numFmt w:val="bullet"/>
      <w:lvlText w:val="•"/>
      <w:lvlJc w:val="left"/>
      <w:pPr>
        <w:ind w:left="5340" w:hanging="236"/>
      </w:pPr>
      <w:rPr>
        <w:rFonts w:hint="default"/>
        <w:lang w:val="ro-RO" w:eastAsia="en-US" w:bidi="ar-SA"/>
      </w:rPr>
    </w:lvl>
    <w:lvl w:ilvl="6" w:tplc="B05C430C">
      <w:numFmt w:val="bullet"/>
      <w:lvlText w:val="•"/>
      <w:lvlJc w:val="left"/>
      <w:pPr>
        <w:ind w:left="6288" w:hanging="236"/>
      </w:pPr>
      <w:rPr>
        <w:rFonts w:hint="default"/>
        <w:lang w:val="ro-RO" w:eastAsia="en-US" w:bidi="ar-SA"/>
      </w:rPr>
    </w:lvl>
    <w:lvl w:ilvl="7" w:tplc="A6AA71B6">
      <w:numFmt w:val="bullet"/>
      <w:lvlText w:val="•"/>
      <w:lvlJc w:val="left"/>
      <w:pPr>
        <w:ind w:left="7236" w:hanging="236"/>
      </w:pPr>
      <w:rPr>
        <w:rFonts w:hint="default"/>
        <w:lang w:val="ro-RO" w:eastAsia="en-US" w:bidi="ar-SA"/>
      </w:rPr>
    </w:lvl>
    <w:lvl w:ilvl="8" w:tplc="B6F088A4">
      <w:numFmt w:val="bullet"/>
      <w:lvlText w:val="•"/>
      <w:lvlJc w:val="left"/>
      <w:pPr>
        <w:ind w:left="8184" w:hanging="236"/>
      </w:pPr>
      <w:rPr>
        <w:rFonts w:hint="default"/>
        <w:lang w:val="ro-RO" w:eastAsia="en-US" w:bidi="ar-SA"/>
      </w:rPr>
    </w:lvl>
  </w:abstractNum>
  <w:abstractNum w:abstractNumId="1" w15:restartNumberingAfterBreak="0">
    <w:nsid w:val="24435D42"/>
    <w:multiLevelType w:val="hybridMultilevel"/>
    <w:tmpl w:val="0A388B20"/>
    <w:lvl w:ilvl="0" w:tplc="E6AE62F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BF6CE84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5846DF50">
      <w:numFmt w:val="bullet"/>
      <w:lvlText w:val="•"/>
      <w:lvlJc w:val="left"/>
      <w:pPr>
        <w:ind w:left="2400" w:hanging="360"/>
      </w:pPr>
      <w:rPr>
        <w:rFonts w:hint="default"/>
        <w:lang w:val="ro-RO" w:eastAsia="en-US" w:bidi="ar-SA"/>
      </w:rPr>
    </w:lvl>
    <w:lvl w:ilvl="3" w:tplc="B8D2F1EA">
      <w:numFmt w:val="bullet"/>
      <w:lvlText w:val="•"/>
      <w:lvlJc w:val="left"/>
      <w:pPr>
        <w:ind w:left="3360" w:hanging="360"/>
      </w:pPr>
      <w:rPr>
        <w:rFonts w:hint="default"/>
        <w:lang w:val="ro-RO" w:eastAsia="en-US" w:bidi="ar-SA"/>
      </w:rPr>
    </w:lvl>
    <w:lvl w:ilvl="4" w:tplc="3F68DB08">
      <w:numFmt w:val="bullet"/>
      <w:lvlText w:val="•"/>
      <w:lvlJc w:val="left"/>
      <w:pPr>
        <w:ind w:left="4320" w:hanging="360"/>
      </w:pPr>
      <w:rPr>
        <w:rFonts w:hint="default"/>
        <w:lang w:val="ro-RO" w:eastAsia="en-US" w:bidi="ar-SA"/>
      </w:rPr>
    </w:lvl>
    <w:lvl w:ilvl="5" w:tplc="788052BC">
      <w:numFmt w:val="bullet"/>
      <w:lvlText w:val="•"/>
      <w:lvlJc w:val="left"/>
      <w:pPr>
        <w:ind w:left="5280" w:hanging="360"/>
      </w:pPr>
      <w:rPr>
        <w:rFonts w:hint="default"/>
        <w:lang w:val="ro-RO" w:eastAsia="en-US" w:bidi="ar-SA"/>
      </w:rPr>
    </w:lvl>
    <w:lvl w:ilvl="6" w:tplc="6E0E6E6C">
      <w:numFmt w:val="bullet"/>
      <w:lvlText w:val="•"/>
      <w:lvlJc w:val="left"/>
      <w:pPr>
        <w:ind w:left="6240" w:hanging="360"/>
      </w:pPr>
      <w:rPr>
        <w:rFonts w:hint="default"/>
        <w:lang w:val="ro-RO" w:eastAsia="en-US" w:bidi="ar-SA"/>
      </w:rPr>
    </w:lvl>
    <w:lvl w:ilvl="7" w:tplc="85300E50">
      <w:numFmt w:val="bullet"/>
      <w:lvlText w:val="•"/>
      <w:lvlJc w:val="left"/>
      <w:pPr>
        <w:ind w:left="7200" w:hanging="360"/>
      </w:pPr>
      <w:rPr>
        <w:rFonts w:hint="default"/>
        <w:lang w:val="ro-RO" w:eastAsia="en-US" w:bidi="ar-SA"/>
      </w:rPr>
    </w:lvl>
    <w:lvl w:ilvl="8" w:tplc="67F48F26">
      <w:numFmt w:val="bullet"/>
      <w:lvlText w:val="•"/>
      <w:lvlJc w:val="left"/>
      <w:pPr>
        <w:ind w:left="8160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4A00"/>
    <w:rsid w:val="008C0DC7"/>
    <w:rsid w:val="00F94A00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12DB"/>
  <w15:docId w15:val="{7839DF85-25C5-48A6-B091-FC467C66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1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8C0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DC7"/>
    <w:rPr>
      <w:rFonts w:ascii="Georgia" w:eastAsia="Georgia" w:hAnsi="Georgia" w:cs="Georgia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C0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DC7"/>
    <w:rPr>
      <w:rFonts w:ascii="Georgia" w:eastAsia="Georgia" w:hAnsi="Georgia" w:cs="Georg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Cristina Popa</dc:creator>
  <cp:lastModifiedBy>USER</cp:lastModifiedBy>
  <cp:revision>2</cp:revision>
  <dcterms:created xsi:type="dcterms:W3CDTF">2025-01-21T10:16:00Z</dcterms:created>
  <dcterms:modified xsi:type="dcterms:W3CDTF">2025-01-21T10:23:00Z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2025-01-21T00:00:00Z</vt:filetime>
  </property>
  <property fmtid="{D5CDD505-2E9C-101B-9397-08002B2CF9AE}" pid="5" name="MSIP_Label_6bd9ddd1-4d20-43f6-abfa-fc3c07406f94_ActionId">
    <vt:lpwstr>d4a823b7-88b1-4650-9ae1-5e957cc3ee21</vt:lpwstr>
  </property>
  <property fmtid="{D5CDD505-2E9C-101B-9397-08002B2CF9AE}" pid="6" name="MSIP_Label_6bd9ddd1-4d20-43f6-abfa-fc3c07406f94_ContentBits">
    <vt:lpwstr>0</vt:lpwstr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etDate">
    <vt:lpwstr>2022-09-19T11:56:33Z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defa4170-0d19-0005-0004-bc88714345d2_ActionId">
    <vt:lpwstr>7f16f6bd-4ab0-427e-8b5b-568069fabac6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MSIP_Label_defa4170-0d19-0005-0004-bc88714345d2_Enabled">
    <vt:lpwstr>true</vt:lpwstr>
  </property>
  <property fmtid="{D5CDD505-2E9C-101B-9397-08002B2CF9AE}" pid="15" name="MSIP_Label_defa4170-0d19-0005-0004-bc88714345d2_Method">
    <vt:lpwstr>Standard</vt:lpwstr>
  </property>
  <property fmtid="{D5CDD505-2E9C-101B-9397-08002B2CF9AE}" pid="16" name="MSIP_Label_defa4170-0d19-0005-0004-bc88714345d2_Name">
    <vt:lpwstr>defa4170-0d19-0005-0004-bc88714345d2</vt:lpwstr>
  </property>
  <property fmtid="{D5CDD505-2E9C-101B-9397-08002B2CF9AE}" pid="17" name="MSIP_Label_defa4170-0d19-0005-0004-bc88714345d2_SetDate">
    <vt:lpwstr>2024-05-13T18:23:30Z</vt:lpwstr>
  </property>
  <property fmtid="{D5CDD505-2E9C-101B-9397-08002B2CF9AE}" pid="18" name="MSIP_Label_defa4170-0d19-0005-0004-bc88714345d2_SiteId">
    <vt:lpwstr>416ccc44-aef9-4d3c-be40-82fa3db5fdb9</vt:lpwstr>
  </property>
  <property fmtid="{D5CDD505-2E9C-101B-9397-08002B2CF9AE}" pid="19" name="Producer">
    <vt:lpwstr>Microsoft® Word for Microsoft 365</vt:lpwstr>
  </property>
</Properties>
</file>