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36" w:rsidRPr="00634E36" w:rsidRDefault="00634E36" w:rsidP="00634E36">
      <w:pPr>
        <w:jc w:val="center"/>
        <w:rPr>
          <w:rFonts w:ascii="Arial" w:hAnsi="Arial" w:cs="Arial"/>
          <w:b/>
          <w:sz w:val="20"/>
          <w:szCs w:val="20"/>
        </w:rPr>
      </w:pPr>
    </w:p>
    <w:p w:rsidR="00634E36" w:rsidRPr="00E06E3E" w:rsidRDefault="00634E36" w:rsidP="00634E36">
      <w:pPr>
        <w:jc w:val="center"/>
        <w:rPr>
          <w:rFonts w:ascii="Arial" w:hAnsi="Arial" w:cs="Arial"/>
          <w:b/>
        </w:rPr>
      </w:pPr>
      <w:r w:rsidRPr="00E06E3E">
        <w:rPr>
          <w:rFonts w:ascii="Arial" w:hAnsi="Arial" w:cs="Arial"/>
          <w:b/>
        </w:rPr>
        <w:t>GRAFICUL DE CIRCUIT AL DOCUMENTELOR</w:t>
      </w:r>
    </w:p>
    <w:p w:rsidR="00634E36" w:rsidRPr="00634E36" w:rsidRDefault="00634E36" w:rsidP="00634E3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576"/>
        <w:gridCol w:w="6143"/>
        <w:gridCol w:w="1399"/>
        <w:gridCol w:w="4276"/>
      </w:tblGrid>
      <w:tr w:rsidR="00634E36" w:rsidRPr="00634E36" w:rsidTr="00634E36">
        <w:trPr>
          <w:tblHeader/>
        </w:trPr>
        <w:tc>
          <w:tcPr>
            <w:tcW w:w="133" w:type="pct"/>
            <w:shd w:val="clear" w:color="auto" w:fill="E6E6E6"/>
            <w:vAlign w:val="center"/>
          </w:tcPr>
          <w:p w:rsidR="00634E36" w:rsidRPr="00634E36" w:rsidRDefault="00634E36" w:rsidP="00634E3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Pas</w:t>
            </w:r>
          </w:p>
        </w:tc>
        <w:tc>
          <w:tcPr>
            <w:tcW w:w="871" w:type="pct"/>
            <w:shd w:val="clear" w:color="auto" w:fill="E6E6E6"/>
            <w:vAlign w:val="center"/>
          </w:tcPr>
          <w:p w:rsidR="00634E36" w:rsidRPr="00634E36" w:rsidRDefault="00634E36" w:rsidP="00634E3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Responsabil(i)</w:t>
            </w:r>
          </w:p>
        </w:tc>
        <w:tc>
          <w:tcPr>
            <w:tcW w:w="2077" w:type="pct"/>
            <w:shd w:val="clear" w:color="auto" w:fill="E6E6E6"/>
            <w:vAlign w:val="center"/>
          </w:tcPr>
          <w:p w:rsidR="00634E36" w:rsidRPr="00634E36" w:rsidRDefault="00634E36" w:rsidP="00634E3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Descriere</w:t>
            </w:r>
          </w:p>
        </w:tc>
        <w:tc>
          <w:tcPr>
            <w:tcW w:w="473" w:type="pct"/>
            <w:shd w:val="clear" w:color="auto" w:fill="E6E6E6"/>
            <w:vAlign w:val="center"/>
          </w:tcPr>
          <w:p w:rsidR="00634E36" w:rsidRPr="00634E36" w:rsidRDefault="00634E36" w:rsidP="00634E3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Termen</w:t>
            </w:r>
          </w:p>
        </w:tc>
        <w:tc>
          <w:tcPr>
            <w:tcW w:w="1447" w:type="pct"/>
            <w:shd w:val="clear" w:color="auto" w:fill="E6E6E6"/>
            <w:vAlign w:val="center"/>
          </w:tcPr>
          <w:p w:rsidR="00634E36" w:rsidRPr="00634E36" w:rsidRDefault="00634E36" w:rsidP="00634E3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Riscuri</w:t>
            </w:r>
          </w:p>
        </w:tc>
      </w:tr>
      <w:tr w:rsidR="00634E36" w:rsidRPr="00634E36" w:rsidTr="00634E36">
        <w:tc>
          <w:tcPr>
            <w:tcW w:w="5000" w:type="pct"/>
            <w:gridSpan w:val="5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I. ANGAJAREA CHELTUIELILOR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Compartimentul de specialitate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Întocmeşte Referatul de necesitate privind oportunitatea şi necesitatea efectuării angajamentului legal (contract de achiziţie publică, comandă, convenţie, contract de muncă, act administrativ de numire într-o funcţie publică etc.).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Se înaintează ordonatorului de credite.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Solicitările depăşesc bugetul aprobat.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Conducătorul instituţiei publice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kern w:val="32"/>
                <w:sz w:val="20"/>
                <w:szCs w:val="20"/>
                <w:lang w:eastAsia="ro-RO"/>
              </w:rPr>
              <w:t>Avizează Referatul de necesitate.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 avizează referatul deoarece achiziţia nu a fost prevăzută în Programul anual al achiziţiilor publice.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Compartimentul de specialitate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Verifică dacă proiectul de angajament legal respectă principiile unei bune gestiuni financiare, ale unui management financiar sănătos, în special ale economiei şi eficienţei cheltuielilor şi dacă rezultatele ce se doresc a fi obţinute sunt corespunzătoare resurselor utilizate.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kern w:val="32"/>
                <w:sz w:val="20"/>
                <w:szCs w:val="20"/>
                <w:lang w:eastAsia="ro-RO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Proiectul de angajament legal nu respectă principiile unei bune gestiuni financiare.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Persoana responsabilă pentru atribuirea contractului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Vizează propunerea de angajament dacă achiziţionarea de bunuri, servicii şi lucrări solicitate în Referatul de necesitate se încadrează în Programul de achiziţii publice aprobat; avizează şi propune modalitatea de realizare a achiziţiei.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Bunurile, serviciile şi lucrările solicitate în Referatul de necesitate nu se încadrează în Programul de achiziţii publice aprobat.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5.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Persoana responsabilă pentru întocmirea contractelor de muncă/actelor administrative de numire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 cazul în care propunerea de angajament vizează angajări de personal sau acordarea de drepturi salariale, verifică dacă posturile respective sunt finanţate.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Posturile nu sunt finanţate.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6.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Compartimentul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Avizează proiectului de angajament legal.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 avizează proiectul de angajament legal, deoarece nu există prevedere bugetară.</w:t>
            </w:r>
          </w:p>
        </w:tc>
      </w:tr>
      <w:tr w:rsidR="00634E36" w:rsidRPr="00634E36" w:rsidTr="00634E36">
        <w:tc>
          <w:tcPr>
            <w:tcW w:w="133" w:type="pct"/>
            <w:vMerge w:val="restar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7.</w:t>
            </w:r>
          </w:p>
        </w:tc>
        <w:tc>
          <w:tcPr>
            <w:tcW w:w="871" w:type="pct"/>
            <w:vMerge w:val="restart"/>
            <w:noWrap/>
          </w:tcPr>
          <w:p w:rsidR="00634E36" w:rsidRPr="00634E36" w:rsidRDefault="00634E36" w:rsidP="009146F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 xml:space="preserve">Persoana desemnată cu întocmirea documentelor pentru ALOP din cadrul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Compartimentului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Verifică existenţa prevederilor bugetare şi a creditelor bugetare deschise pentru această destinaţie şi întocmeşte propunerea de angajare a cheltuielii.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Verifică dacă bunurile, serviciile</w:t>
            </w:r>
            <w:r w:rsidRPr="00634E36">
              <w:rPr>
                <w:rFonts w:ascii="Arial" w:hAnsi="Arial" w:cs="Arial"/>
                <w:color w:val="FF9900"/>
                <w:sz w:val="20"/>
                <w:szCs w:val="20"/>
                <w:lang w:eastAsia="ro-RO"/>
              </w:rPr>
              <w:t xml:space="preserve">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şi lucrările care fac obiectul angajamentelor vor fi livrate, prestate, respectiv</w:t>
            </w:r>
            <w:r w:rsidRPr="00634E36">
              <w:rPr>
                <w:rFonts w:ascii="Arial" w:hAnsi="Arial" w:cs="Arial"/>
                <w:color w:val="FF9900"/>
                <w:sz w:val="20"/>
                <w:szCs w:val="20"/>
                <w:lang w:eastAsia="ro-RO"/>
              </w:rPr>
              <w:t xml:space="preserve">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 xml:space="preserve">executate şi se vor plăti în exerciţiul bugetar 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respectiv.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Bunurile nu au fost livrate.</w:t>
            </w:r>
          </w:p>
        </w:tc>
      </w:tr>
      <w:tr w:rsidR="00634E36" w:rsidRPr="00634E36" w:rsidTr="00634E36">
        <w:tc>
          <w:tcPr>
            <w:tcW w:w="133" w:type="pct"/>
            <w:vMerge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71" w:type="pct"/>
            <w:vMerge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Prezintă pentru viza de control financiar preventiv: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Propunerea de angajament legal/Referatul de necesitate avizat de compartimentul intern specializat în atribuirea contractelor de achiziţie publică, de compartimentul financiar-contabil şi compartimentul contencios;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Propunerea de angajare a unei cheltuieli – semnată şi completată cu datele privind subdiviziunea clasificaţiei bugetare şi creditele disponibile;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Angajamentul bugetar individual/global.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Cel mult 2 zile lucrătoare de la primirea documentelor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Propunerea de angajare a unei cheltuieli nu este semnată şi nu este completată cu datele privind subdiviziunea clasificaţiei bugetare  şi creditele disponibile.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8.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Persoana desemnată să exercite controlul financiar preventiv propriu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Verifică dacă: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proiectul de angajament legal a fost prezentat în conformitate cu norme metodologice reglementate în O.M.F.P. nr. 1.792/2002;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există credite bugetare disponibile la subdiviziunea corespunzătoare din bugetul aprobat;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proiectul de angajament legal se încadrează în limitele angajamentului bugetar, stabilite potrivit legii;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proiectul de angajament legal respectă toate prevederile legale care îi sunt aplicabile, în vigoare la data efectuării sale (controlul de legalitate);</w:t>
            </w:r>
          </w:p>
          <w:p w:rsidR="00634E36" w:rsidRPr="00634E36" w:rsidRDefault="00634E36" w:rsidP="00634E36">
            <w:pPr>
              <w:numPr>
                <w:ilvl w:val="0"/>
                <w:numId w:val="1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proiectul de angajament legal respectă sub toate aspectele ansamblul principiilor şi regulilor procedurale şi metodologice care sunt aplicabile categoriei de cheltuieli din care fac parte (controlul de regularitate).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 cazul în care sunt îndeplinite condiţiile, acordă viza de control financiar preventiv şi înregistrează operaţiunea în Registrul privind operaţiunile prezentate la viza de control financiar preventiv.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Cel mult 2 zile lucrătoare de la primirea documentelor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ind w:left="7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 există credite bugetare disponibile la subdiviziunea corespunzătoare din bugetul aprobat.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9.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Conducătorul instituţiei publice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kern w:val="32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 xml:space="preserve">Aprobă angajamentul legal şi angajamentul bugetar individual/global şi transmite documentele Compartimentului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financiar-contabil.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Refuza aprobarea derulării operaţiunii şi solicita informaţii suplimentare.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10.</w:t>
            </w:r>
          </w:p>
        </w:tc>
        <w:tc>
          <w:tcPr>
            <w:tcW w:w="871" w:type="pct"/>
            <w:noWrap/>
          </w:tcPr>
          <w:p w:rsidR="00634E36" w:rsidRPr="00634E36" w:rsidRDefault="00634E36" w:rsidP="009146F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Persoana desemnată cu întocmirea documentelor pentru ALOP din cadrul Compartimen</w:t>
            </w:r>
            <w:bookmarkStart w:id="0" w:name="_GoBack"/>
            <w:bookmarkEnd w:id="0"/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tului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Primeşte Angajamentul bugetar individual/global şi rezervă fondurile publice pentru această destinaţie.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 situaţia în care ordonatorul de credite a respins proiectul de angajament al cheltuielii, rezervarea fondurilor se anulează.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Omisiunea rezervării fondurilor publice pentru această destinaţie</w:t>
            </w:r>
          </w:p>
        </w:tc>
      </w:tr>
      <w:tr w:rsidR="00634E36" w:rsidRPr="00634E36" w:rsidTr="00634E36">
        <w:tc>
          <w:tcPr>
            <w:tcW w:w="5000" w:type="pct"/>
            <w:gridSpan w:val="5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II. LICHIDAREA CHELTUIELILOR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Comisia de recepţie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 xml:space="preserve">În cazul angajamentului legal care vizează achiziţionarea de bunuri, servicii şi lucrări, comisia de recepţie procedează la verificarea concordanţei între datele înscrise în 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Factura fiscală şi cantităţile primite şi întocmeşte:</w:t>
            </w:r>
          </w:p>
          <w:p w:rsidR="00634E36" w:rsidRPr="00634E36" w:rsidRDefault="00634E36" w:rsidP="00634E36">
            <w:pPr>
              <w:numPr>
                <w:ilvl w:val="0"/>
                <w:numId w:val="2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Nota de recepţie şi constatare de diferenţe, în cazul bunurilor materiale, altele decât mijloacele fixe sau</w:t>
            </w:r>
          </w:p>
          <w:p w:rsidR="00634E36" w:rsidRPr="00634E36" w:rsidRDefault="00634E36" w:rsidP="00634E36">
            <w:pPr>
              <w:numPr>
                <w:ilvl w:val="0"/>
                <w:numId w:val="2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Proces-verbal de recepţie, în cazul mijloacelor fixe, servicii sau lucrări.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Transmite persoanei responsabile să dea „Bun de Plată”: factura fiscală şi documentul de recepţie.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 se efectuează recepţia bunurilor, serviciilor sau lucrărilor.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Persoana desemnată să efectueze lichidarea cheltuielilor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Verifică documentele justificative şi existen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ţa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obligaţiei de plată din care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rezultă pretenţia (bunurile au fost livrate, lucrările executate şi serviciile prestate sau, după caz, existenţa unui titlu care să justifice plata: titlu executoriu, acord de împrumut, acord de grant etc.).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Vizează documentele justificative cu „Bun de plata”, confirmând că:</w:t>
            </w:r>
          </w:p>
          <w:p w:rsidR="00634E36" w:rsidRPr="00634E36" w:rsidRDefault="00634E36" w:rsidP="00634E36">
            <w:pPr>
              <w:numPr>
                <w:ilvl w:val="0"/>
                <w:numId w:val="3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bunurile furnizate au fost recepţionate, cu specificarea datei şi a locului primirii;</w:t>
            </w:r>
          </w:p>
          <w:p w:rsidR="00634E36" w:rsidRPr="00634E36" w:rsidRDefault="00634E36" w:rsidP="00634E36">
            <w:pPr>
              <w:numPr>
                <w:ilvl w:val="0"/>
                <w:numId w:val="3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lucrările au fost executate şi serviciile prestate;</w:t>
            </w:r>
          </w:p>
          <w:p w:rsidR="00634E36" w:rsidRPr="00634E36" w:rsidRDefault="00634E36" w:rsidP="00634E36">
            <w:pPr>
              <w:numPr>
                <w:ilvl w:val="0"/>
                <w:numId w:val="3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bunurile furnizate au fost înregistrate în gestiune şi în contabilitate, cu specificarea gestiunii şi a notei contabile de înregistrare.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 xml:space="preserve">Transmite Compartimentului financiar-contabil  factura fiscală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vizată cu „bun de plată” şi documentele de recepţie.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Întârzieri cauzate de constatarea unor neconcordanţe  între datele înscrise în documentele justificative şi angajamentul legal şi, în consecinţă, de solicitarea unor informaţii suplimentare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>3.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Compartimentul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Înregistrează în contabilitatea sintetică şi analitică bunurile furnizate, serviciile prestate sau lucrările executate şi obligaţia faţă de furnizor, pe baza facturii şi a documentului de recepţie.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Zilnic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ind w:left="72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Omisiunea înregistrării bunurilor furnizate, serviciilor prestate sau lucrărilor executate în contabilitate</w:t>
            </w:r>
          </w:p>
        </w:tc>
      </w:tr>
      <w:tr w:rsidR="00634E36" w:rsidRPr="00634E36" w:rsidTr="00634E36">
        <w:tc>
          <w:tcPr>
            <w:tcW w:w="5000" w:type="pct"/>
            <w:gridSpan w:val="5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III. ORDONANŢAREA CHELTUIELOR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Persoana desemnată cu întocmirea documentelor pentru ALOP din cadrul strcturilor organizaţionale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Pe baza documentelor justificative, întocmeşte</w:t>
            </w: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 xml:space="preserve">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Ordonanţarea de plată</w:t>
            </w: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 xml:space="preserve">,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care este</w:t>
            </w: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t xml:space="preserve"> 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însoţită de documentele justificative în original, respectiv Factura fiscală şi documentul de recepţie, cu care se  atestă parcurgerea fazei de lichidare (viza „Bun de Plată”).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Prezintă persoanei desemnate să exercite controlul financiar preventiv ordonanţarea de plată, semnată  de compartimentul de specialitate care a iniţiat operaţiunea, împreună cu documentele justificative în original.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Întocmirea Ordonanţărilor de plată fără să existe documente justificative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  <w:highlight w:val="lightGray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Persoana desemnată să exercite controlul financiar preventiv propriu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Verifică dacă pentru ordonanţările de plată supuse vizei au fost întocmite angajamente şi dacă sunt îndeplinite condiţiile de lichidare a angajamentelor.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Verifică dacă: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ordonanţarea de plata a fost emisă corect;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ordonanţarea de plata corespunde cu cheltuielile angajate şi cu suma respectivă;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cheltuiala este înscrisă la subdiviziunea corespunzătoare din bugetul aprobat;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există credite bugetare disponibile;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documentele justificative sunt în conformitate cu prevederile legale;</w:t>
            </w:r>
          </w:p>
          <w:p w:rsidR="00634E36" w:rsidRPr="00634E36" w:rsidRDefault="00634E36" w:rsidP="00634E36">
            <w:pPr>
              <w:numPr>
                <w:ilvl w:val="0"/>
                <w:numId w:val="4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numele şi datele de identificare ale creditorului sunt corecte.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Dacă sunt  îndeplinite toate condiţiile, acordă viza de control financiar preventiv şi înregistrează operaţiunea în Registrul privind operaţiunile prezentate la viza de control financiar preventiv.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Cel mult 2 zile lucrătoare de la primirea documentelor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Nu se acordă viza deoarece nu sunt îndeplinite condiţiile de legalitate şi regularitate.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Conducătorul instituţiei publice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Semnează „Ordonanţarea de plată”.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Transmite Compartimentului financiar-contabil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„Ordonanţarea de plată”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pentru a întocmi instrumentele de plată a cheltuielilor.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Omite să transmită </w:t>
            </w: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„Ordonanţarea de plată”</w:t>
            </w:r>
            <w:r w:rsidRPr="00634E3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pentru a întocmi instrumentele de plată a cheltuielilor.</w:t>
            </w:r>
          </w:p>
        </w:tc>
      </w:tr>
      <w:tr w:rsidR="00634E36" w:rsidRPr="00634E36" w:rsidTr="00634E36">
        <w:tc>
          <w:tcPr>
            <w:tcW w:w="5000" w:type="pct"/>
            <w:gridSpan w:val="5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b/>
                <w:sz w:val="20"/>
                <w:szCs w:val="20"/>
                <w:lang w:eastAsia="ro-RO"/>
              </w:rPr>
              <w:lastRenderedPageBreak/>
              <w:t>IV. PLATA CHELTUIELOR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Compartimentul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Verifică dacă sunt îndeplinite următoarele condiţii: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cheltuielile care urmează să fie plătite au fost angajate, lichidate şi ordonanţate;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există credite bugetare deschise/repartizate sau disponibilităţi în conturi de disponibil;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subdiviziunea bugetului aprobat de la care se efectuează plata este cea corectă şi corespunde naturii cheltuielilor respective;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există toate documentele care să justifice plata;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semnăturile de pe documentele justificative aparţin ordonatorului de credite sau persoanelor desemnate de acesta pentru procesul executării cheltuielilor bugetare, potrivit legii;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beneficiarul sumelor este cel îndreptăţit potrivit documentelor care atestă serviciul efectuat;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suma datorată beneficiarului este corectă;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documentele de angajare şi ordonanţare au primit viza de control financiar preventiv propriu;</w:t>
            </w:r>
          </w:p>
          <w:p w:rsidR="00634E36" w:rsidRPr="00634E36" w:rsidRDefault="00634E36" w:rsidP="00634E36">
            <w:pPr>
              <w:numPr>
                <w:ilvl w:val="0"/>
                <w:numId w:val="5"/>
              </w:numPr>
              <w:tabs>
                <w:tab w:val="clear" w:pos="1260"/>
                <w:tab w:val="num" w:pos="435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5" w:hanging="435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documentele sunt întocmite cu toate datele cerute de formular.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Întocmeşte instrumentele de plată pentru stingerea obligaţiei faţă de creditor (Ordin de plată de trezorerie, Dispoziţie de plată către casierie).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Cel mult 3 zile lucrătoare de la primirea documentelor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Suspendarea plăţii dacă nu exista credite bugetare deschise şi/sau repartizate ori dacă disponibilităţile sunt insuficiente.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Persoanele care au dreptul să dispună de existentul din conturile deschise la trezorerie sau bănci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Semnează instrumentele de plată.</w:t>
            </w: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Zilnic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Suspendarea plăţii din cauza constatării unei erori în legătură cu plata ce urmează să fie efectuată.</w:t>
            </w:r>
          </w:p>
        </w:tc>
      </w:tr>
      <w:tr w:rsidR="00634E36" w:rsidRPr="00634E36" w:rsidTr="00634E36">
        <w:tc>
          <w:tcPr>
            <w:tcW w:w="133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871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Compartimentul financiar-contabil</w:t>
            </w:r>
          </w:p>
        </w:tc>
        <w:tc>
          <w:tcPr>
            <w:tcW w:w="207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Înregistrează în contabilitate operaţiunea.</w:t>
            </w:r>
          </w:p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73" w:type="pct"/>
            <w:shd w:val="clear" w:color="auto" w:fill="auto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Zilnic</w:t>
            </w:r>
          </w:p>
        </w:tc>
        <w:tc>
          <w:tcPr>
            <w:tcW w:w="1447" w:type="pct"/>
            <w:noWrap/>
          </w:tcPr>
          <w:p w:rsidR="00634E36" w:rsidRPr="00634E36" w:rsidRDefault="00634E36" w:rsidP="00B567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634E36">
              <w:rPr>
                <w:rFonts w:ascii="Arial" w:hAnsi="Arial" w:cs="Arial"/>
                <w:sz w:val="20"/>
                <w:szCs w:val="20"/>
                <w:lang w:eastAsia="ro-RO"/>
              </w:rPr>
              <w:t>Omite să înregistreze în contabilitate operaţiunea.</w:t>
            </w:r>
          </w:p>
        </w:tc>
      </w:tr>
    </w:tbl>
    <w:p w:rsidR="00D80962" w:rsidRPr="00634E36" w:rsidRDefault="00524C4C">
      <w:pPr>
        <w:rPr>
          <w:rFonts w:ascii="Arial" w:hAnsi="Arial" w:cs="Arial"/>
          <w:sz w:val="20"/>
          <w:szCs w:val="20"/>
        </w:rPr>
      </w:pPr>
    </w:p>
    <w:sectPr w:rsidR="00D80962" w:rsidRPr="00634E36" w:rsidSect="00C37F4A">
      <w:headerReference w:type="default" r:id="rId8"/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4C" w:rsidRDefault="00524C4C" w:rsidP="00634E36">
      <w:r>
        <w:separator/>
      </w:r>
    </w:p>
  </w:endnote>
  <w:endnote w:type="continuationSeparator" w:id="0">
    <w:p w:rsidR="00524C4C" w:rsidRDefault="00524C4C" w:rsidP="0063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4C" w:rsidRDefault="00524C4C" w:rsidP="00634E36">
      <w:r>
        <w:separator/>
      </w:r>
    </w:p>
  </w:footnote>
  <w:footnote w:type="continuationSeparator" w:id="0">
    <w:p w:rsidR="00524C4C" w:rsidRDefault="00524C4C" w:rsidP="0063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6"/>
      <w:gridCol w:w="6436"/>
      <w:gridCol w:w="1502"/>
      <w:gridCol w:w="1713"/>
    </w:tblGrid>
    <w:tr w:rsidR="00634E36" w:rsidRPr="00634E36" w:rsidTr="00634E36">
      <w:trPr>
        <w:cantSplit/>
        <w:trHeight w:val="203"/>
      </w:trPr>
      <w:tc>
        <w:tcPr>
          <w:tcW w:w="1692" w:type="pct"/>
          <w:vMerge w:val="restart"/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UNIVERSITATEA  TEHNICĂ</w:t>
          </w:r>
        </w:p>
        <w:p w:rsidR="00634E36" w:rsidRPr="00634E36" w:rsidRDefault="00634E36" w:rsidP="00634E3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"GHEORGHE  ASACHI"  DIN  IAŞI</w:t>
          </w:r>
        </w:p>
        <w:p w:rsidR="00634E36" w:rsidRPr="00634E36" w:rsidRDefault="00634E36" w:rsidP="00634E3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DIRECŢIA ECONOMICĂ</w:t>
          </w:r>
        </w:p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Serviciul Contabilitate</w:t>
          </w:r>
        </w:p>
      </w:tc>
      <w:tc>
        <w:tcPr>
          <w:tcW w:w="2206" w:type="pct"/>
          <w:vMerge w:val="restart"/>
          <w:vAlign w:val="center"/>
        </w:tcPr>
        <w:p w:rsidR="00634E36" w:rsidRPr="00634E36" w:rsidRDefault="00634E36" w:rsidP="00634E3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Graficul de circuit al documentelor</w:t>
          </w:r>
        </w:p>
      </w:tc>
      <w:tc>
        <w:tcPr>
          <w:tcW w:w="1103" w:type="pct"/>
          <w:gridSpan w:val="2"/>
          <w:vAlign w:val="center"/>
        </w:tcPr>
        <w:p w:rsidR="00634E36" w:rsidRPr="00634E36" w:rsidRDefault="00634E36" w:rsidP="00634E36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PO.DE.03-A1</w:t>
          </w:r>
        </w:p>
      </w:tc>
    </w:tr>
    <w:tr w:rsidR="00634E36" w:rsidRPr="00634E36" w:rsidTr="00634E36">
      <w:trPr>
        <w:cantSplit/>
        <w:trHeight w:val="202"/>
      </w:trPr>
      <w:tc>
        <w:tcPr>
          <w:tcW w:w="1692" w:type="pct"/>
          <w:vMerge/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</w:tcPr>
        <w:p w:rsidR="00634E36" w:rsidRPr="00634E36" w:rsidRDefault="00634E36" w:rsidP="00634E36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szCs w:val="20"/>
              <w:lang w:val="it-IT"/>
            </w:rPr>
          </w:pPr>
        </w:p>
      </w:tc>
      <w:tc>
        <w:tcPr>
          <w:tcW w:w="515" w:type="pct"/>
          <w:vAlign w:val="center"/>
        </w:tcPr>
        <w:p w:rsidR="00634E36" w:rsidRPr="00634E36" w:rsidRDefault="00634E36" w:rsidP="00634E36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Ediţia 1</w:t>
          </w:r>
        </w:p>
      </w:tc>
      <w:tc>
        <w:tcPr>
          <w:tcW w:w="588" w:type="pct"/>
          <w:vAlign w:val="center"/>
        </w:tcPr>
        <w:p w:rsidR="00634E36" w:rsidRPr="00634E36" w:rsidRDefault="00634E36" w:rsidP="00634E36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Revizia 0</w:t>
          </w:r>
        </w:p>
      </w:tc>
    </w:tr>
    <w:tr w:rsidR="00634E36" w:rsidRPr="00634E36" w:rsidTr="00634E36">
      <w:trPr>
        <w:cantSplit/>
      </w:trPr>
      <w:tc>
        <w:tcPr>
          <w:tcW w:w="1692" w:type="pct"/>
          <w:vMerge/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634E36" w:rsidRPr="00634E36" w:rsidRDefault="00634E36" w:rsidP="00634E36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 xml:space="preserve">Pagina </w:t>
          </w:r>
          <w:r w:rsidRPr="00634E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34E36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634E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146F8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634E3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34E36">
            <w:rPr>
              <w:rFonts w:ascii="Arial" w:hAnsi="Arial" w:cs="Arial"/>
              <w:b/>
              <w:sz w:val="20"/>
              <w:szCs w:val="20"/>
            </w:rPr>
            <w:t xml:space="preserve">/ </w:t>
          </w:r>
          <w:r w:rsidR="00E06E3E"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  <w:tr w:rsidR="00634E36" w:rsidRPr="00634E36" w:rsidTr="00634E36">
      <w:trPr>
        <w:cantSplit/>
      </w:trPr>
      <w:tc>
        <w:tcPr>
          <w:tcW w:w="1692" w:type="pct"/>
          <w:vMerge/>
          <w:tcBorders>
            <w:bottom w:val="single" w:sz="4" w:space="0" w:color="auto"/>
          </w:tcBorders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tcBorders>
            <w:bottom w:val="single" w:sz="4" w:space="0" w:color="auto"/>
          </w:tcBorders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634E36" w:rsidRPr="00634E36" w:rsidRDefault="00634E36" w:rsidP="00634E36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4E36">
            <w:rPr>
              <w:rFonts w:ascii="Arial" w:hAnsi="Arial" w:cs="Arial"/>
              <w:b/>
              <w:sz w:val="20"/>
              <w:szCs w:val="20"/>
            </w:rPr>
            <w:t>Exemplar nr. 1</w:t>
          </w:r>
        </w:p>
      </w:tc>
    </w:tr>
  </w:tbl>
  <w:p w:rsidR="00634E36" w:rsidRDefault="00634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6F39"/>
    <w:multiLevelType w:val="hybridMultilevel"/>
    <w:tmpl w:val="7A3009E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A6AAE"/>
    <w:multiLevelType w:val="hybridMultilevel"/>
    <w:tmpl w:val="C83AE8B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CB4943"/>
    <w:multiLevelType w:val="hybridMultilevel"/>
    <w:tmpl w:val="A094ED4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9E1322"/>
    <w:multiLevelType w:val="hybridMultilevel"/>
    <w:tmpl w:val="4060134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0B52FC"/>
    <w:multiLevelType w:val="hybridMultilevel"/>
    <w:tmpl w:val="B4C0C36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4A"/>
    <w:rsid w:val="00215834"/>
    <w:rsid w:val="002672A4"/>
    <w:rsid w:val="003834BD"/>
    <w:rsid w:val="00524C4C"/>
    <w:rsid w:val="0055647D"/>
    <w:rsid w:val="00573965"/>
    <w:rsid w:val="00634E36"/>
    <w:rsid w:val="006F0BF5"/>
    <w:rsid w:val="00766C8F"/>
    <w:rsid w:val="0084024B"/>
    <w:rsid w:val="009146F8"/>
    <w:rsid w:val="009D06F5"/>
    <w:rsid w:val="00A16EEC"/>
    <w:rsid w:val="00C37F4A"/>
    <w:rsid w:val="00E0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3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3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3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3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3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3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Delia</cp:lastModifiedBy>
  <cp:revision>5</cp:revision>
  <dcterms:created xsi:type="dcterms:W3CDTF">2017-05-30T05:54:00Z</dcterms:created>
  <dcterms:modified xsi:type="dcterms:W3CDTF">2017-09-11T09:00:00Z</dcterms:modified>
</cp:coreProperties>
</file>